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11C5FA" w14:textId="77777777" w:rsidR="003E611A" w:rsidRDefault="003E611A" w:rsidP="00A74CEA">
      <w:pPr>
        <w:pStyle w:val="Heading1"/>
        <w:rPr>
          <w:color w:val="A42035"/>
          <w:kern w:val="28"/>
          <w:sz w:val="32"/>
        </w:rPr>
      </w:pPr>
      <w:r w:rsidRPr="003E611A">
        <w:rPr>
          <w:color w:val="A42035"/>
          <w:kern w:val="28"/>
          <w:sz w:val="32"/>
        </w:rPr>
        <w:t>Registries in ophthalmic diseases: Their development and use in research</w:t>
      </w:r>
    </w:p>
    <w:p w14:paraId="67215019" w14:textId="31C0C9FD" w:rsidR="00A74CEA" w:rsidRDefault="003A1B7D" w:rsidP="00A74CEA">
      <w:pPr>
        <w:pStyle w:val="Heading1"/>
      </w:pPr>
      <w:r>
        <w:t>Course organizers</w:t>
      </w:r>
    </w:p>
    <w:p w14:paraId="431850BC" w14:textId="77777777" w:rsidR="00AF57E0" w:rsidRPr="00400401" w:rsidRDefault="00AF57E0" w:rsidP="00AF57E0">
      <w:r w:rsidRPr="00E84851">
        <w:rPr>
          <w:b/>
          <w:bCs/>
        </w:rPr>
        <w:t>Anne Lynch MB, BCH, BAO, MSPH,</w:t>
      </w:r>
      <w:r>
        <w:t xml:space="preserve"> Department of Ophthalmology, University of Colorado School of Medicine; Colorado School of Public Health</w:t>
      </w:r>
      <w:r>
        <w:br/>
      </w:r>
      <w:r w:rsidRPr="00E84851">
        <w:rPr>
          <w:b/>
          <w:bCs/>
        </w:rPr>
        <w:t>Jennifer Patnaik, PhD,</w:t>
      </w:r>
      <w:r>
        <w:t xml:space="preserve"> Division of Ophthalmic Epidemiology, Department of Ophthalmology, University of Colorado School of Medicine; Colorado School of Public Health</w:t>
      </w:r>
    </w:p>
    <w:p w14:paraId="0108F5FB" w14:textId="4CD1D899" w:rsidR="005C6DCC" w:rsidRDefault="00B928BB" w:rsidP="00240DF8">
      <w:pPr>
        <w:pStyle w:val="Heading1"/>
      </w:pPr>
      <w:r w:rsidRPr="00A74CEA">
        <w:t>Presentations</w:t>
      </w:r>
    </w:p>
    <w:p w14:paraId="7B366735" w14:textId="5EE48D2E" w:rsidR="00B928BB" w:rsidRDefault="00B928BB" w:rsidP="005C6DCC">
      <w:r>
        <w:t xml:space="preserve">Presenters and presentations may change. </w:t>
      </w:r>
    </w:p>
    <w:tbl>
      <w:tblPr>
        <w:tblW w:w="10601" w:type="dxa"/>
        <w:tblInd w:w="115" w:type="dxa"/>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Layout w:type="fixed"/>
        <w:tblCellMar>
          <w:top w:w="115" w:type="dxa"/>
          <w:left w:w="115" w:type="dxa"/>
          <w:bottom w:w="115" w:type="dxa"/>
          <w:right w:w="115" w:type="dxa"/>
        </w:tblCellMar>
        <w:tblLook w:val="04A0" w:firstRow="1" w:lastRow="0" w:firstColumn="1" w:lastColumn="0" w:noHBand="0" w:noVBand="1"/>
      </w:tblPr>
      <w:tblGrid>
        <w:gridCol w:w="1619"/>
        <w:gridCol w:w="4069"/>
        <w:gridCol w:w="4913"/>
      </w:tblGrid>
      <w:tr w:rsidR="0049467F" w:rsidRPr="0021325B" w14:paraId="0C5CD7A0" w14:textId="77777777" w:rsidTr="005C6DCC">
        <w:trPr>
          <w:cantSplit/>
          <w:trHeight w:val="248"/>
          <w:tblHeader/>
        </w:trPr>
        <w:tc>
          <w:tcPr>
            <w:tcW w:w="1619" w:type="dxa"/>
            <w:tcBorders>
              <w:top w:val="single" w:sz="6" w:space="0" w:color="00204E"/>
              <w:left w:val="single" w:sz="6" w:space="0" w:color="00204E"/>
              <w:bottom w:val="single" w:sz="6" w:space="0" w:color="00204E"/>
              <w:right w:val="single" w:sz="6" w:space="0" w:color="00204E"/>
            </w:tcBorders>
            <w:shd w:val="clear" w:color="auto" w:fill="00204E"/>
          </w:tcPr>
          <w:p w14:paraId="4B4C45AF" w14:textId="30523DFF" w:rsidR="0049467F" w:rsidRPr="0021325B" w:rsidRDefault="0049467F" w:rsidP="5094BBF7">
            <w:pPr>
              <w:spacing w:after="0" w:line="240" w:lineRule="auto"/>
              <w:rPr>
                <w:rFonts w:eastAsia="Times New Roman" w:cs="Calibri"/>
                <w:b/>
                <w:bCs/>
              </w:rPr>
            </w:pPr>
            <w:r w:rsidRPr="5094BBF7">
              <w:rPr>
                <w:rFonts w:eastAsia="Times New Roman" w:cs="Calibri"/>
                <w:b/>
                <w:bCs/>
              </w:rPr>
              <w:t xml:space="preserve">Time </w:t>
            </w:r>
          </w:p>
        </w:tc>
        <w:tc>
          <w:tcPr>
            <w:tcW w:w="4069" w:type="dxa"/>
            <w:tcBorders>
              <w:top w:val="single" w:sz="6" w:space="0" w:color="00204E"/>
              <w:left w:val="single" w:sz="6" w:space="0" w:color="00204E"/>
              <w:bottom w:val="single" w:sz="6" w:space="0" w:color="00204E"/>
              <w:right w:val="single" w:sz="6" w:space="0" w:color="00204E"/>
            </w:tcBorders>
            <w:shd w:val="clear" w:color="auto" w:fill="00204E"/>
          </w:tcPr>
          <w:p w14:paraId="481A1F9E" w14:textId="77777777" w:rsidR="0049467F" w:rsidRPr="0021325B" w:rsidRDefault="0049467F" w:rsidP="00955C81">
            <w:pPr>
              <w:spacing w:after="0" w:line="240" w:lineRule="auto"/>
              <w:rPr>
                <w:rFonts w:eastAsia="Times New Roman" w:cs="Calibri"/>
                <w:b/>
              </w:rPr>
            </w:pPr>
            <w:r w:rsidRPr="0021325B">
              <w:rPr>
                <w:rFonts w:eastAsia="Times New Roman" w:cs="Calibri"/>
                <w:b/>
              </w:rPr>
              <w:t>Topic</w:t>
            </w:r>
          </w:p>
        </w:tc>
        <w:tc>
          <w:tcPr>
            <w:tcW w:w="4913" w:type="dxa"/>
            <w:tcBorders>
              <w:top w:val="single" w:sz="6" w:space="0" w:color="00204E"/>
              <w:left w:val="single" w:sz="6" w:space="0" w:color="00204E"/>
              <w:bottom w:val="single" w:sz="6" w:space="0" w:color="00204E"/>
              <w:right w:val="single" w:sz="6" w:space="0" w:color="00204E"/>
            </w:tcBorders>
            <w:shd w:val="clear" w:color="auto" w:fill="00204E"/>
          </w:tcPr>
          <w:p w14:paraId="2D3BD075" w14:textId="3C4A493D" w:rsidR="0049467F" w:rsidRPr="0021325B" w:rsidRDefault="0049467F" w:rsidP="00955C81">
            <w:pPr>
              <w:spacing w:after="0" w:line="240" w:lineRule="auto"/>
              <w:rPr>
                <w:rFonts w:eastAsia="Times New Roman" w:cs="Calibri"/>
                <w:b/>
              </w:rPr>
            </w:pPr>
            <w:r w:rsidRPr="0021325B">
              <w:rPr>
                <w:rFonts w:eastAsia="Times New Roman" w:cs="Calibri"/>
                <w:b/>
              </w:rPr>
              <w:t xml:space="preserve">Speaker </w:t>
            </w:r>
          </w:p>
        </w:tc>
      </w:tr>
      <w:tr w:rsidR="006739B7" w:rsidRPr="0021325B" w14:paraId="6D1BC2A9" w14:textId="77777777" w:rsidTr="00200447">
        <w:trPr>
          <w:trHeight w:val="482"/>
        </w:trPr>
        <w:tc>
          <w:tcPr>
            <w:tcW w:w="1619" w:type="dxa"/>
            <w:tcBorders>
              <w:top w:val="single" w:sz="6" w:space="0" w:color="00204E"/>
            </w:tcBorders>
            <w:shd w:val="clear" w:color="auto" w:fill="F2F2F2"/>
          </w:tcPr>
          <w:p w14:paraId="10D7A7E3" w14:textId="52B96334" w:rsidR="006739B7" w:rsidRDefault="006739B7" w:rsidP="006739B7">
            <w:pPr>
              <w:spacing w:after="0" w:line="240" w:lineRule="auto"/>
              <w:rPr>
                <w:rFonts w:eastAsia="Times New Roman" w:cs="Calibri"/>
              </w:rPr>
            </w:pPr>
            <w:r>
              <w:rPr>
                <w:rFonts w:asciiTheme="minorHAnsi" w:eastAsia="Times New Roman" w:hAnsiTheme="minorHAnsi" w:cstheme="minorHAnsi"/>
              </w:rPr>
              <w:t>1-1:20pm</w:t>
            </w:r>
          </w:p>
        </w:tc>
        <w:tc>
          <w:tcPr>
            <w:tcW w:w="4069" w:type="dxa"/>
            <w:tcBorders>
              <w:top w:val="single" w:sz="6" w:space="0" w:color="00204E"/>
            </w:tcBorders>
            <w:shd w:val="clear" w:color="auto" w:fill="F2F2F2"/>
          </w:tcPr>
          <w:p w14:paraId="3C506CD5" w14:textId="2F8F5327" w:rsidR="006739B7" w:rsidRPr="5094BBF7" w:rsidRDefault="006739B7" w:rsidP="006739B7">
            <w:pPr>
              <w:spacing w:after="0" w:line="240" w:lineRule="auto"/>
              <w:rPr>
                <w:rFonts w:eastAsia="Times New Roman" w:cs="Calibri"/>
              </w:rPr>
            </w:pPr>
            <w:r w:rsidRPr="006C2618">
              <w:rPr>
                <w:rFonts w:asciiTheme="minorHAnsi" w:eastAsia="Times New Roman" w:hAnsiTheme="minorHAnsi" w:cstheme="minorHAnsi"/>
              </w:rPr>
              <w:t>Tools for setting up a registry in age-related macular degeneration</w:t>
            </w:r>
          </w:p>
        </w:tc>
        <w:tc>
          <w:tcPr>
            <w:tcW w:w="4913" w:type="dxa"/>
            <w:tcBorders>
              <w:top w:val="single" w:sz="6" w:space="0" w:color="00204E"/>
            </w:tcBorders>
            <w:shd w:val="clear" w:color="auto" w:fill="F2F2F2"/>
          </w:tcPr>
          <w:p w14:paraId="48ABFA95" w14:textId="77777777" w:rsidR="006739B7" w:rsidRPr="000E6365" w:rsidRDefault="006739B7" w:rsidP="006739B7">
            <w:pPr>
              <w:spacing w:after="0" w:line="240" w:lineRule="auto"/>
              <w:rPr>
                <w:rFonts w:asciiTheme="minorHAnsi" w:eastAsia="Times New Roman" w:hAnsiTheme="minorHAnsi" w:cstheme="minorHAnsi"/>
                <w:b/>
                <w:bCs/>
              </w:rPr>
            </w:pPr>
            <w:r w:rsidRPr="000E6365">
              <w:rPr>
                <w:rFonts w:asciiTheme="minorHAnsi" w:eastAsia="Times New Roman" w:hAnsiTheme="minorHAnsi" w:cstheme="minorHAnsi"/>
                <w:b/>
                <w:bCs/>
              </w:rPr>
              <w:t>Organizer and Speaker: Anne Lynch MB, BCH, BAO, MSPH</w:t>
            </w:r>
          </w:p>
          <w:p w14:paraId="08B91494" w14:textId="77777777" w:rsidR="006739B7" w:rsidRPr="006C2618" w:rsidRDefault="006739B7" w:rsidP="006739B7">
            <w:pPr>
              <w:spacing w:after="0" w:line="240" w:lineRule="auto"/>
              <w:rPr>
                <w:rFonts w:asciiTheme="minorHAnsi" w:eastAsia="Times New Roman" w:hAnsiTheme="minorHAnsi" w:cstheme="minorHAnsi"/>
              </w:rPr>
            </w:pPr>
            <w:r w:rsidRPr="006C2618">
              <w:rPr>
                <w:rFonts w:asciiTheme="minorHAnsi" w:eastAsia="Times New Roman" w:hAnsiTheme="minorHAnsi" w:cstheme="minorHAnsi"/>
              </w:rPr>
              <w:t>Professor of Ophthalmology</w:t>
            </w:r>
          </w:p>
          <w:p w14:paraId="3F571B34" w14:textId="77777777" w:rsidR="006739B7" w:rsidRPr="006C2618" w:rsidRDefault="006739B7" w:rsidP="006739B7">
            <w:pPr>
              <w:spacing w:after="0" w:line="240" w:lineRule="auto"/>
              <w:rPr>
                <w:rFonts w:asciiTheme="minorHAnsi" w:eastAsia="Times New Roman" w:hAnsiTheme="minorHAnsi" w:cstheme="minorHAnsi"/>
              </w:rPr>
            </w:pPr>
            <w:r w:rsidRPr="006C2618">
              <w:rPr>
                <w:rFonts w:asciiTheme="minorHAnsi" w:eastAsia="Times New Roman" w:hAnsiTheme="minorHAnsi" w:cstheme="minorHAnsi"/>
              </w:rPr>
              <w:t>Director Division of Ophthalmic Epidemiology</w:t>
            </w:r>
          </w:p>
          <w:p w14:paraId="0BBB5E87" w14:textId="77777777" w:rsidR="006739B7" w:rsidRPr="006C2618" w:rsidRDefault="006739B7" w:rsidP="006739B7">
            <w:pPr>
              <w:spacing w:after="0" w:line="240" w:lineRule="auto"/>
              <w:rPr>
                <w:rFonts w:asciiTheme="minorHAnsi" w:eastAsia="Times New Roman" w:hAnsiTheme="minorHAnsi" w:cstheme="minorHAnsi"/>
              </w:rPr>
            </w:pPr>
            <w:r w:rsidRPr="006C2618">
              <w:rPr>
                <w:rFonts w:asciiTheme="minorHAnsi" w:eastAsia="Times New Roman" w:hAnsiTheme="minorHAnsi" w:cstheme="minorHAnsi"/>
              </w:rPr>
              <w:t>Department of Ophthalmology</w:t>
            </w:r>
          </w:p>
          <w:p w14:paraId="2E262335" w14:textId="77777777" w:rsidR="006739B7" w:rsidRPr="006C2618" w:rsidRDefault="006739B7" w:rsidP="006739B7">
            <w:pPr>
              <w:spacing w:after="0" w:line="240" w:lineRule="auto"/>
              <w:rPr>
                <w:rFonts w:asciiTheme="minorHAnsi" w:eastAsia="Times New Roman" w:hAnsiTheme="minorHAnsi" w:cstheme="minorHAnsi"/>
              </w:rPr>
            </w:pPr>
            <w:r w:rsidRPr="006C2618">
              <w:rPr>
                <w:rFonts w:asciiTheme="minorHAnsi" w:eastAsia="Times New Roman" w:hAnsiTheme="minorHAnsi" w:cstheme="minorHAnsi"/>
              </w:rPr>
              <w:t>University of Colorado School of Medicine</w:t>
            </w:r>
          </w:p>
          <w:p w14:paraId="7DF17699" w14:textId="201D057A" w:rsidR="006739B7" w:rsidRPr="006C2618" w:rsidRDefault="006739B7" w:rsidP="006739B7">
            <w:pPr>
              <w:spacing w:after="0" w:line="240" w:lineRule="auto"/>
              <w:rPr>
                <w:rFonts w:asciiTheme="minorHAnsi" w:eastAsia="Times New Roman" w:hAnsiTheme="minorHAnsi" w:cstheme="minorHAnsi"/>
              </w:rPr>
            </w:pPr>
            <w:r w:rsidRPr="006C2618">
              <w:rPr>
                <w:rFonts w:asciiTheme="minorHAnsi" w:eastAsia="Times New Roman" w:hAnsiTheme="minorHAnsi" w:cstheme="minorHAnsi"/>
              </w:rPr>
              <w:t>Secondary appointment: Colorado School of Public Health</w:t>
            </w:r>
          </w:p>
          <w:p w14:paraId="746BF826" w14:textId="335FD9CC" w:rsidR="006739B7" w:rsidRPr="003F6067" w:rsidRDefault="006739B7" w:rsidP="006739B7">
            <w:pPr>
              <w:rPr>
                <w:rFonts w:cs="Calibri"/>
              </w:rPr>
            </w:pPr>
            <w:hyperlink r:id="rId11" w:history="1">
              <w:r w:rsidRPr="00C41C89">
                <w:rPr>
                  <w:rStyle w:val="Hyperlink"/>
                  <w:rFonts w:asciiTheme="minorHAnsi" w:eastAsia="Times New Roman" w:hAnsiTheme="minorHAnsi" w:cstheme="minorHAnsi"/>
                </w:rPr>
                <w:t>https://medschool.cuanschutz.edu/ophthalmology/research/ophthalmic-epidemiology</w:t>
              </w:r>
            </w:hyperlink>
          </w:p>
        </w:tc>
      </w:tr>
      <w:tr w:rsidR="003742F8" w:rsidRPr="0021325B" w14:paraId="3FFAFFC4" w14:textId="77777777" w:rsidTr="008C1E57">
        <w:trPr>
          <w:trHeight w:val="482"/>
        </w:trPr>
        <w:tc>
          <w:tcPr>
            <w:tcW w:w="10601" w:type="dxa"/>
            <w:gridSpan w:val="3"/>
            <w:tcBorders>
              <w:top w:val="single" w:sz="6" w:space="0" w:color="00204E"/>
            </w:tcBorders>
            <w:shd w:val="clear" w:color="auto" w:fill="auto"/>
          </w:tcPr>
          <w:p w14:paraId="18278A8D" w14:textId="5BCF19BA" w:rsidR="003742F8" w:rsidRPr="00781E0A" w:rsidRDefault="00781E0A" w:rsidP="000C651B">
            <w:pPr>
              <w:spacing w:after="0" w:line="240" w:lineRule="auto"/>
              <w:rPr>
                <w:rFonts w:asciiTheme="minorHAnsi" w:eastAsia="Times New Roman" w:hAnsiTheme="minorHAnsi" w:cstheme="minorHAnsi"/>
              </w:rPr>
            </w:pPr>
            <w:r w:rsidRPr="00781E0A">
              <w:rPr>
                <w:rFonts w:eastAsia="Times New Roman" w:cs="Calibri"/>
              </w:rPr>
              <w:t xml:space="preserve">In this presentation, the key steps of how to set up a registry/database will be reviewed. The presentation will also discuss how to conduct quality research from an existing registry/database and the challenges associated with the use of an existing database/registry. An overview of the use of longitudinal and biomarker data will be discussed </w:t>
            </w:r>
            <w:proofErr w:type="gramStart"/>
            <w:r w:rsidRPr="00781E0A">
              <w:rPr>
                <w:rFonts w:eastAsia="Times New Roman" w:cs="Calibri"/>
              </w:rPr>
              <w:t>and also</w:t>
            </w:r>
            <w:proofErr w:type="gramEnd"/>
            <w:r w:rsidRPr="00781E0A">
              <w:rPr>
                <w:rFonts w:eastAsia="Times New Roman" w:cs="Calibri"/>
              </w:rPr>
              <w:t xml:space="preserve"> our experience of how to add modules to a  registry in order to continue to build and advance the utility of the registry.</w:t>
            </w:r>
          </w:p>
        </w:tc>
      </w:tr>
      <w:tr w:rsidR="00A82CF7" w:rsidRPr="0021325B" w14:paraId="580697EB" w14:textId="77777777" w:rsidTr="004B7F25">
        <w:trPr>
          <w:trHeight w:val="257"/>
        </w:trPr>
        <w:tc>
          <w:tcPr>
            <w:tcW w:w="1619" w:type="dxa"/>
            <w:tcBorders>
              <w:top w:val="single" w:sz="6" w:space="0" w:color="00204E"/>
            </w:tcBorders>
            <w:shd w:val="clear" w:color="auto" w:fill="F2F2F2"/>
          </w:tcPr>
          <w:p w14:paraId="60C8C920" w14:textId="099EBF5C" w:rsidR="00A82CF7" w:rsidRPr="0021325B" w:rsidRDefault="00A82CF7" w:rsidP="00A82CF7">
            <w:pPr>
              <w:spacing w:after="0" w:line="240" w:lineRule="auto"/>
              <w:rPr>
                <w:rFonts w:eastAsia="Times New Roman" w:cs="Calibri"/>
              </w:rPr>
            </w:pPr>
            <w:r>
              <w:rPr>
                <w:rFonts w:asciiTheme="minorHAnsi" w:eastAsia="Times New Roman" w:hAnsiTheme="minorHAnsi" w:cstheme="minorHAnsi"/>
              </w:rPr>
              <w:t>1:20- 1:40pm</w:t>
            </w:r>
          </w:p>
        </w:tc>
        <w:tc>
          <w:tcPr>
            <w:tcW w:w="4069" w:type="dxa"/>
            <w:tcBorders>
              <w:top w:val="single" w:sz="6" w:space="0" w:color="00204E"/>
            </w:tcBorders>
            <w:shd w:val="clear" w:color="auto" w:fill="F2F2F2"/>
          </w:tcPr>
          <w:p w14:paraId="11D8ACB7" w14:textId="26CE6A58" w:rsidR="00A82CF7" w:rsidRPr="00B24A60" w:rsidRDefault="00A82CF7" w:rsidP="00A82CF7">
            <w:pPr>
              <w:rPr>
                <w:rFonts w:cs="Calibri"/>
                <w:bCs/>
              </w:rPr>
            </w:pPr>
            <w:r w:rsidRPr="006C2618">
              <w:rPr>
                <w:rFonts w:asciiTheme="minorHAnsi" w:eastAsia="Times New Roman" w:hAnsiTheme="minorHAnsi" w:cstheme="minorHAnsi"/>
              </w:rPr>
              <w:t>Building out research questions using a registry</w:t>
            </w:r>
          </w:p>
        </w:tc>
        <w:tc>
          <w:tcPr>
            <w:tcW w:w="4913" w:type="dxa"/>
            <w:tcBorders>
              <w:top w:val="single" w:sz="6" w:space="0" w:color="00204E"/>
            </w:tcBorders>
            <w:shd w:val="clear" w:color="auto" w:fill="F2F2F2"/>
          </w:tcPr>
          <w:p w14:paraId="42646038" w14:textId="77777777" w:rsidR="00A82CF7" w:rsidRPr="000E6365" w:rsidRDefault="00A82CF7" w:rsidP="00A82CF7">
            <w:pPr>
              <w:spacing w:after="0" w:line="240" w:lineRule="auto"/>
              <w:rPr>
                <w:rFonts w:asciiTheme="minorHAnsi" w:eastAsia="Times New Roman" w:hAnsiTheme="minorHAnsi" w:cstheme="minorHAnsi"/>
                <w:b/>
                <w:bCs/>
              </w:rPr>
            </w:pPr>
            <w:r w:rsidRPr="000E6365">
              <w:rPr>
                <w:rFonts w:asciiTheme="minorHAnsi" w:eastAsia="Times New Roman" w:hAnsiTheme="minorHAnsi" w:cstheme="minorHAnsi"/>
                <w:b/>
                <w:bCs/>
              </w:rPr>
              <w:t>Organizer and Speaker: Jennifer Patnaik, PhD</w:t>
            </w:r>
          </w:p>
          <w:p w14:paraId="1FCC0E27" w14:textId="77777777" w:rsidR="00A82CF7" w:rsidRPr="006C2618" w:rsidRDefault="00A82CF7" w:rsidP="00A82CF7">
            <w:pPr>
              <w:spacing w:after="0" w:line="240" w:lineRule="auto"/>
              <w:rPr>
                <w:rFonts w:asciiTheme="minorHAnsi" w:eastAsia="Times New Roman" w:hAnsiTheme="minorHAnsi" w:cstheme="minorHAnsi"/>
              </w:rPr>
            </w:pPr>
            <w:r w:rsidRPr="006C2618">
              <w:rPr>
                <w:rFonts w:asciiTheme="minorHAnsi" w:eastAsia="Times New Roman" w:hAnsiTheme="minorHAnsi" w:cstheme="minorHAnsi"/>
              </w:rPr>
              <w:t>Assistant Professor of Ophthalmology</w:t>
            </w:r>
          </w:p>
          <w:p w14:paraId="72479E6B" w14:textId="77777777" w:rsidR="00A82CF7" w:rsidRPr="006C2618" w:rsidRDefault="00A82CF7" w:rsidP="00A82CF7">
            <w:pPr>
              <w:spacing w:after="0" w:line="240" w:lineRule="auto"/>
              <w:rPr>
                <w:rFonts w:asciiTheme="minorHAnsi" w:eastAsia="Times New Roman" w:hAnsiTheme="minorHAnsi" w:cstheme="minorHAnsi"/>
              </w:rPr>
            </w:pPr>
            <w:r w:rsidRPr="006C2618">
              <w:rPr>
                <w:rFonts w:asciiTheme="minorHAnsi" w:eastAsia="Times New Roman" w:hAnsiTheme="minorHAnsi" w:cstheme="minorHAnsi"/>
              </w:rPr>
              <w:t>Lead Epidemiologist, Division of Ophthalmic Epidemiology</w:t>
            </w:r>
          </w:p>
          <w:p w14:paraId="40956E2D" w14:textId="77777777" w:rsidR="00A82CF7" w:rsidRPr="006C2618" w:rsidRDefault="00A82CF7" w:rsidP="00A82CF7">
            <w:pPr>
              <w:spacing w:after="0" w:line="240" w:lineRule="auto"/>
              <w:rPr>
                <w:rFonts w:asciiTheme="minorHAnsi" w:eastAsia="Times New Roman" w:hAnsiTheme="minorHAnsi" w:cstheme="minorHAnsi"/>
              </w:rPr>
            </w:pPr>
            <w:r w:rsidRPr="006C2618">
              <w:rPr>
                <w:rFonts w:asciiTheme="minorHAnsi" w:eastAsia="Times New Roman" w:hAnsiTheme="minorHAnsi" w:cstheme="minorHAnsi"/>
              </w:rPr>
              <w:t>Department of Ophthalmology</w:t>
            </w:r>
          </w:p>
          <w:p w14:paraId="3FB07F34" w14:textId="77777777" w:rsidR="00A82CF7" w:rsidRPr="006C2618" w:rsidRDefault="00A82CF7" w:rsidP="00A82CF7">
            <w:pPr>
              <w:spacing w:after="0" w:line="240" w:lineRule="auto"/>
              <w:rPr>
                <w:rFonts w:asciiTheme="minorHAnsi" w:eastAsia="Times New Roman" w:hAnsiTheme="minorHAnsi" w:cstheme="minorHAnsi"/>
              </w:rPr>
            </w:pPr>
            <w:r w:rsidRPr="006C2618">
              <w:rPr>
                <w:rFonts w:asciiTheme="minorHAnsi" w:eastAsia="Times New Roman" w:hAnsiTheme="minorHAnsi" w:cstheme="minorHAnsi"/>
              </w:rPr>
              <w:t>University of Colorado School of Medicine</w:t>
            </w:r>
          </w:p>
          <w:p w14:paraId="77E941EA" w14:textId="6D8C5BF2" w:rsidR="003742F8" w:rsidRDefault="00A82CF7" w:rsidP="00781E0A">
            <w:pPr>
              <w:spacing w:after="0" w:line="240" w:lineRule="auto"/>
              <w:rPr>
                <w:rFonts w:asciiTheme="minorHAnsi" w:eastAsia="Times New Roman" w:hAnsiTheme="minorHAnsi" w:cstheme="minorHAnsi"/>
              </w:rPr>
            </w:pPr>
            <w:r w:rsidRPr="006C2618">
              <w:rPr>
                <w:rFonts w:asciiTheme="minorHAnsi" w:eastAsia="Times New Roman" w:hAnsiTheme="minorHAnsi" w:cstheme="minorHAnsi"/>
              </w:rPr>
              <w:t>Secondary appointment: Colorado School of Public Health</w:t>
            </w:r>
          </w:p>
          <w:p w14:paraId="4066A506" w14:textId="2C87FC5D" w:rsidR="00A82CF7" w:rsidRPr="00F75168" w:rsidRDefault="00A82CF7" w:rsidP="00A82CF7">
            <w:pPr>
              <w:rPr>
                <w:rFonts w:cs="Calibri"/>
              </w:rPr>
            </w:pPr>
            <w:hyperlink r:id="rId12" w:history="1">
              <w:r w:rsidRPr="00C41C89">
                <w:rPr>
                  <w:rStyle w:val="Hyperlink"/>
                  <w:rFonts w:asciiTheme="minorHAnsi" w:eastAsia="Times New Roman" w:hAnsiTheme="minorHAnsi" w:cstheme="minorHAnsi"/>
                </w:rPr>
                <w:t>https://medschool.cuanschutz.edu/ophthalmology/</w:t>
              </w:r>
              <w:r w:rsidRPr="00C41C89">
                <w:rPr>
                  <w:rStyle w:val="Hyperlink"/>
                  <w:rFonts w:asciiTheme="minorHAnsi" w:eastAsia="Times New Roman" w:hAnsiTheme="minorHAnsi" w:cstheme="minorHAnsi"/>
                </w:rPr>
                <w:lastRenderedPageBreak/>
                <w:t>research/ophthalmic-epidemiology</w:t>
              </w:r>
            </w:hyperlink>
          </w:p>
        </w:tc>
      </w:tr>
      <w:tr w:rsidR="00516D1D" w:rsidRPr="0021325B" w14:paraId="1CADA746" w14:textId="77777777" w:rsidTr="006C5DF3">
        <w:trPr>
          <w:trHeight w:val="1036"/>
        </w:trPr>
        <w:tc>
          <w:tcPr>
            <w:tcW w:w="10601" w:type="dxa"/>
            <w:gridSpan w:val="3"/>
            <w:tcBorders>
              <w:top w:val="single" w:sz="6" w:space="0" w:color="00204E"/>
            </w:tcBorders>
            <w:shd w:val="clear" w:color="auto" w:fill="auto"/>
          </w:tcPr>
          <w:p w14:paraId="7195D8DE" w14:textId="04A0EADF" w:rsidR="00516D1D" w:rsidRPr="5094BBF7" w:rsidRDefault="00945B36" w:rsidP="00516D1D">
            <w:pPr>
              <w:spacing w:after="0" w:line="240" w:lineRule="auto"/>
              <w:rPr>
                <w:rFonts w:eastAsia="Times New Roman" w:cs="Calibri"/>
              </w:rPr>
            </w:pPr>
            <w:r w:rsidRPr="00945B36">
              <w:rPr>
                <w:rFonts w:eastAsia="Times New Roman" w:cs="Calibri"/>
              </w:rPr>
              <w:lastRenderedPageBreak/>
              <w:t>Dr. Patnaik will share experience and tips on utilizing an existing registry and surveillance databases for research. In addition, she will focus on building upon existing registry data, with the primary focus on expanding research possibilities. Various options of how to expand registry databases will be discussed, in addition to key strategies of how to best create additional databases. She will address challenges and pitfalls experienced thus far and how to best prepare for and problem-solve potential issues.</w:t>
            </w:r>
          </w:p>
        </w:tc>
      </w:tr>
      <w:tr w:rsidR="007B7AF8" w:rsidRPr="0021325B" w14:paraId="13978303" w14:textId="77777777">
        <w:trPr>
          <w:trHeight w:val="774"/>
        </w:trPr>
        <w:tc>
          <w:tcPr>
            <w:tcW w:w="1619" w:type="dxa"/>
            <w:shd w:val="clear" w:color="auto" w:fill="F2F2F2"/>
          </w:tcPr>
          <w:p w14:paraId="6B94BA4C" w14:textId="1C4E46C4" w:rsidR="007B7AF8" w:rsidRPr="0021325B" w:rsidRDefault="007B7AF8" w:rsidP="007B7AF8">
            <w:pPr>
              <w:spacing w:after="0" w:line="240" w:lineRule="auto"/>
              <w:rPr>
                <w:rFonts w:eastAsia="Times New Roman" w:cs="Calibri"/>
              </w:rPr>
            </w:pPr>
            <w:r>
              <w:rPr>
                <w:rFonts w:asciiTheme="minorHAnsi" w:eastAsia="Times New Roman" w:hAnsiTheme="minorHAnsi" w:cstheme="minorHAnsi"/>
              </w:rPr>
              <w:t>1:40-2:00pm</w:t>
            </w:r>
          </w:p>
        </w:tc>
        <w:tc>
          <w:tcPr>
            <w:tcW w:w="4069" w:type="dxa"/>
            <w:shd w:val="clear" w:color="auto" w:fill="F2F2F2"/>
          </w:tcPr>
          <w:p w14:paraId="43BBF13E" w14:textId="74E828C2" w:rsidR="007B7AF8" w:rsidRPr="0021325B" w:rsidRDefault="007B7AF8" w:rsidP="007B7AF8">
            <w:pPr>
              <w:spacing w:after="0" w:line="240" w:lineRule="auto"/>
              <w:rPr>
                <w:rFonts w:eastAsia="Times New Roman" w:cs="Calibri"/>
              </w:rPr>
            </w:pPr>
            <w:r w:rsidRPr="00E16A26">
              <w:t>Registry database design and considerations: a statistician’s perspective</w:t>
            </w:r>
          </w:p>
        </w:tc>
        <w:tc>
          <w:tcPr>
            <w:tcW w:w="4913" w:type="dxa"/>
            <w:shd w:val="clear" w:color="auto" w:fill="F2F2F2"/>
          </w:tcPr>
          <w:p w14:paraId="41215FEB" w14:textId="77777777" w:rsidR="007B7AF8" w:rsidRPr="00E30E9A" w:rsidRDefault="007B7AF8" w:rsidP="007B7AF8">
            <w:pPr>
              <w:spacing w:after="0" w:line="240" w:lineRule="auto"/>
              <w:rPr>
                <w:b/>
                <w:bCs/>
              </w:rPr>
            </w:pPr>
            <w:r w:rsidRPr="00E30E9A">
              <w:rPr>
                <w:b/>
                <w:bCs/>
              </w:rPr>
              <w:t>Brandie Wagner, PhD</w:t>
            </w:r>
          </w:p>
          <w:p w14:paraId="386999FB" w14:textId="77777777" w:rsidR="007B7AF8" w:rsidRDefault="007B7AF8" w:rsidP="007B7AF8">
            <w:pPr>
              <w:spacing w:after="0" w:line="240" w:lineRule="auto"/>
            </w:pPr>
            <w:r>
              <w:t>Associate Professor of Biostatistics and Informatics</w:t>
            </w:r>
          </w:p>
          <w:p w14:paraId="46450355" w14:textId="77777777" w:rsidR="007B7AF8" w:rsidRDefault="007B7AF8" w:rsidP="007B7AF8">
            <w:pPr>
              <w:spacing w:after="0" w:line="240" w:lineRule="auto"/>
            </w:pPr>
            <w:r>
              <w:t>Lead Statistician, Division of Ophthalmic Epidemiology</w:t>
            </w:r>
          </w:p>
          <w:p w14:paraId="609DA2DA" w14:textId="77777777" w:rsidR="007B7AF8" w:rsidRDefault="007B7AF8" w:rsidP="007B7AF8">
            <w:pPr>
              <w:spacing w:after="0" w:line="240" w:lineRule="auto"/>
            </w:pPr>
            <w:r>
              <w:t>Department of Ophthalmology</w:t>
            </w:r>
          </w:p>
          <w:p w14:paraId="7B6E1314" w14:textId="47E843A8" w:rsidR="003742F8" w:rsidRPr="001E747F" w:rsidRDefault="007B7AF8" w:rsidP="001E747F">
            <w:pPr>
              <w:spacing w:after="0" w:line="240" w:lineRule="auto"/>
            </w:pPr>
            <w:r>
              <w:t>University of Colorado School of Public Health</w:t>
            </w:r>
          </w:p>
          <w:p w14:paraId="3062AC2B" w14:textId="5FC90904" w:rsidR="007B7AF8" w:rsidRDefault="003742F8" w:rsidP="003742F8">
            <w:pPr>
              <w:pStyle w:val="ListParagraph"/>
              <w:spacing w:after="0" w:line="240" w:lineRule="auto"/>
              <w:ind w:left="0"/>
              <w:rPr>
                <w:rFonts w:cs="Calibri"/>
                <w:bCs/>
              </w:rPr>
            </w:pPr>
            <w:hyperlink r:id="rId13" w:history="1">
              <w:r w:rsidRPr="005E1EB6">
                <w:rPr>
                  <w:rStyle w:val="Hyperlink"/>
                  <w:rFonts w:cs="Calibri"/>
                  <w:bCs/>
                </w:rPr>
                <w:t>https://medschool.cuanschutz.edu/ophthalmology/research/ophthalmic-epidemiology</w:t>
              </w:r>
            </w:hyperlink>
          </w:p>
          <w:p w14:paraId="1C22B483" w14:textId="22083840" w:rsidR="003742F8" w:rsidRPr="00DD7238" w:rsidRDefault="003742F8" w:rsidP="003742F8">
            <w:pPr>
              <w:pStyle w:val="ListParagraph"/>
              <w:spacing w:after="0" w:line="240" w:lineRule="auto"/>
              <w:ind w:left="0"/>
              <w:rPr>
                <w:rFonts w:cs="Calibri"/>
                <w:bCs/>
              </w:rPr>
            </w:pPr>
          </w:p>
        </w:tc>
      </w:tr>
      <w:tr w:rsidR="00516D1D" w:rsidRPr="0021325B" w14:paraId="10D0981C" w14:textId="77777777" w:rsidTr="009148A5">
        <w:trPr>
          <w:trHeight w:val="774"/>
        </w:trPr>
        <w:tc>
          <w:tcPr>
            <w:tcW w:w="10601" w:type="dxa"/>
            <w:gridSpan w:val="3"/>
            <w:shd w:val="clear" w:color="auto" w:fill="auto"/>
          </w:tcPr>
          <w:p w14:paraId="4ADCB9CC" w14:textId="453C0768" w:rsidR="00516D1D" w:rsidRPr="5094BBF7" w:rsidRDefault="001E747F" w:rsidP="00516D1D">
            <w:pPr>
              <w:spacing w:after="0" w:line="240" w:lineRule="auto"/>
              <w:rPr>
                <w:rFonts w:eastAsia="Times New Roman" w:cs="Calibri"/>
              </w:rPr>
            </w:pPr>
            <w:r w:rsidRPr="001E747F">
              <w:rPr>
                <w:rFonts w:eastAsia="Times New Roman" w:cs="Calibri"/>
              </w:rPr>
              <w:t>This talk will cover best practices for designing registry databases and will include variable types, naming conventions, capturing longitudinal information and linking ancillary data. These topics will be covered from the perspective of aiding future analyses, tracking changes to the registry and to allow for flexibility in changes in clinical practice and disease definitions over time.</w:t>
            </w:r>
          </w:p>
        </w:tc>
      </w:tr>
      <w:tr w:rsidR="00942A09" w14:paraId="41E9F92C" w14:textId="77777777" w:rsidTr="00D30768">
        <w:trPr>
          <w:trHeight w:val="347"/>
        </w:trPr>
        <w:tc>
          <w:tcPr>
            <w:tcW w:w="1619" w:type="dxa"/>
            <w:shd w:val="clear" w:color="auto" w:fill="F2F2F2"/>
          </w:tcPr>
          <w:p w14:paraId="4C98F09F" w14:textId="2B605381" w:rsidR="00942A09" w:rsidRDefault="00942A09" w:rsidP="00942A09">
            <w:pPr>
              <w:spacing w:line="240" w:lineRule="auto"/>
              <w:rPr>
                <w:rFonts w:eastAsia="Times New Roman" w:cs="Calibri"/>
              </w:rPr>
            </w:pPr>
            <w:r>
              <w:rPr>
                <w:rFonts w:asciiTheme="minorHAnsi" w:eastAsia="Times New Roman" w:hAnsiTheme="minorHAnsi" w:cstheme="minorHAnsi"/>
              </w:rPr>
              <w:t>2:00-2:20pm</w:t>
            </w:r>
          </w:p>
        </w:tc>
        <w:tc>
          <w:tcPr>
            <w:tcW w:w="4069" w:type="dxa"/>
            <w:shd w:val="clear" w:color="auto" w:fill="F2F2F2"/>
          </w:tcPr>
          <w:p w14:paraId="61FBA5DC" w14:textId="297035B6" w:rsidR="00942A09" w:rsidRDefault="00942A09" w:rsidP="00942A09">
            <w:pPr>
              <w:spacing w:line="240" w:lineRule="auto"/>
              <w:rPr>
                <w:rFonts w:eastAsia="Times New Roman" w:cs="Calibri"/>
              </w:rPr>
            </w:pPr>
            <w:r>
              <w:t xml:space="preserve">Save Sight Registries </w:t>
            </w:r>
          </w:p>
        </w:tc>
        <w:tc>
          <w:tcPr>
            <w:tcW w:w="4913" w:type="dxa"/>
            <w:shd w:val="clear" w:color="auto" w:fill="F2F2F2"/>
          </w:tcPr>
          <w:p w14:paraId="50C94349" w14:textId="77777777" w:rsidR="00942A09" w:rsidRDefault="00942A09" w:rsidP="00942A09">
            <w:pPr>
              <w:spacing w:after="0" w:line="240" w:lineRule="auto"/>
              <w:rPr>
                <w:rFonts w:asciiTheme="minorHAnsi" w:eastAsia="Times New Roman" w:hAnsiTheme="minorHAnsi" w:cstheme="minorHAnsi"/>
                <w:color w:val="000000"/>
              </w:rPr>
            </w:pPr>
            <w:r w:rsidRPr="00C07151">
              <w:rPr>
                <w:rFonts w:asciiTheme="minorHAnsi" w:eastAsia="Times New Roman" w:hAnsiTheme="minorHAnsi" w:cstheme="minorHAnsi"/>
                <w:b/>
                <w:bCs/>
                <w:color w:val="000000"/>
              </w:rPr>
              <w:t>Mark Gillies, </w:t>
            </w:r>
            <w:r w:rsidRPr="00C07151">
              <w:rPr>
                <w:rFonts w:asciiTheme="minorHAnsi" w:eastAsia="Times New Roman" w:hAnsiTheme="minorHAnsi" w:cstheme="minorHAnsi"/>
                <w:color w:val="000000"/>
              </w:rPr>
              <w:t>MB BS, PhD</w:t>
            </w:r>
          </w:p>
          <w:p w14:paraId="54271BE3" w14:textId="77777777" w:rsidR="00942A09" w:rsidRPr="00313BEC" w:rsidRDefault="00942A09" w:rsidP="00942A09">
            <w:pPr>
              <w:spacing w:after="0" w:line="240" w:lineRule="auto"/>
            </w:pPr>
            <w:r w:rsidRPr="00313BEC">
              <w:t>Professor</w:t>
            </w:r>
          </w:p>
          <w:p w14:paraId="7B65C188" w14:textId="77777777" w:rsidR="00942A09" w:rsidRPr="00313BEC" w:rsidRDefault="00942A09" w:rsidP="00942A09">
            <w:pPr>
              <w:spacing w:after="0" w:line="240" w:lineRule="auto"/>
            </w:pPr>
            <w:r w:rsidRPr="00313BEC">
              <w:t>Faculty of Medicine and Health</w:t>
            </w:r>
          </w:p>
          <w:p w14:paraId="09BE7818" w14:textId="77777777" w:rsidR="00942A09" w:rsidRPr="00313BEC" w:rsidRDefault="00942A09" w:rsidP="00942A09">
            <w:pPr>
              <w:spacing w:after="0" w:line="240" w:lineRule="auto"/>
            </w:pPr>
            <w:r w:rsidRPr="00313BEC">
              <w:t>Clinical Ophthalmology and Eye Health</w:t>
            </w:r>
          </w:p>
          <w:p w14:paraId="4348D01E" w14:textId="485C3A1D" w:rsidR="003742F8" w:rsidRDefault="00942A09" w:rsidP="00942A09">
            <w:pPr>
              <w:spacing w:after="0" w:line="240" w:lineRule="auto"/>
            </w:pPr>
            <w:r w:rsidRPr="00313BEC">
              <w:t>Save Sight Institute</w:t>
            </w:r>
          </w:p>
          <w:p w14:paraId="7E834FE1" w14:textId="56252B07" w:rsidR="003742F8" w:rsidRDefault="003742F8" w:rsidP="003742F8">
            <w:pPr>
              <w:spacing w:after="0" w:line="240" w:lineRule="auto"/>
            </w:pPr>
            <w:hyperlink r:id="rId14" w:history="1">
              <w:r w:rsidRPr="005E1EB6">
                <w:rPr>
                  <w:rStyle w:val="Hyperlink"/>
                </w:rPr>
                <w:t>https://www.sydney.edu.au/AcademicProfiles/profile/resource?urlid=mark.gillies&amp;type=cv</w:t>
              </w:r>
            </w:hyperlink>
          </w:p>
          <w:p w14:paraId="4E906CB3" w14:textId="5D5BF645" w:rsidR="00942A09" w:rsidRPr="00D30768" w:rsidRDefault="00942A09" w:rsidP="003742F8">
            <w:pPr>
              <w:spacing w:after="0" w:line="240" w:lineRule="auto"/>
              <w:rPr>
                <w:rFonts w:cs="Calibri"/>
                <w:lang w:val="fr-FR"/>
              </w:rPr>
            </w:pPr>
          </w:p>
        </w:tc>
      </w:tr>
      <w:tr w:rsidR="00942A09" w14:paraId="64BFA848" w14:textId="77777777" w:rsidTr="00176F18">
        <w:trPr>
          <w:trHeight w:val="774"/>
        </w:trPr>
        <w:tc>
          <w:tcPr>
            <w:tcW w:w="10601" w:type="dxa"/>
            <w:gridSpan w:val="3"/>
            <w:shd w:val="clear" w:color="auto" w:fill="auto"/>
          </w:tcPr>
          <w:p w14:paraId="05212CC8" w14:textId="68BD386D" w:rsidR="004B7F25" w:rsidRPr="004B7F25" w:rsidRDefault="004B7F25" w:rsidP="004B7F25">
            <w:pPr>
              <w:spacing w:after="0" w:line="240" w:lineRule="auto"/>
              <w:rPr>
                <w:rFonts w:eastAsia="Times New Roman" w:cs="Calibri"/>
              </w:rPr>
            </w:pPr>
            <w:r w:rsidRPr="004B7F25">
              <w:rPr>
                <w:rFonts w:eastAsia="Times New Roman" w:cs="Calibri"/>
              </w:rPr>
              <w:t xml:space="preserve">In my presentation I will discuss the development of the Save Sight Registries, which provide uniquely </w:t>
            </w:r>
            <w:proofErr w:type="gramStart"/>
            <w:r w:rsidRPr="004B7F25">
              <w:rPr>
                <w:rFonts w:eastAsia="Times New Roman" w:cs="Calibri"/>
              </w:rPr>
              <w:t>high quality</w:t>
            </w:r>
            <w:proofErr w:type="gramEnd"/>
            <w:r w:rsidRPr="004B7F25">
              <w:rPr>
                <w:rFonts w:eastAsia="Times New Roman" w:cs="Calibri"/>
              </w:rPr>
              <w:t xml:space="preserve"> data by tracking internationally agreed minimum, patient-centered treatment outcome sets with mandatory fields. The flagship module, Fight Retinal Blindness!, has tracked outcomes of intravitreal injections for 15 years. Issues we have addressed include privacy, user engagement and issues associated with analysis of ophthalmic </w:t>
            </w:r>
            <w:proofErr w:type="gramStart"/>
            <w:r w:rsidRPr="004B7F25">
              <w:rPr>
                <w:rFonts w:eastAsia="Times New Roman" w:cs="Calibri"/>
              </w:rPr>
              <w:t>real world</w:t>
            </w:r>
            <w:proofErr w:type="gramEnd"/>
            <w:r w:rsidRPr="004B7F25">
              <w:rPr>
                <w:rFonts w:eastAsia="Times New Roman" w:cs="Calibri"/>
              </w:rPr>
              <w:t xml:space="preserve"> data. Greater global consensus on the standard minimum data to collect for treatment outcomes of ophthalmic diseases would add value to analyses. Development in this field will include interoperability with other clinical and imaging datasets for seamless transfer of </w:t>
            </w:r>
            <w:proofErr w:type="gramStart"/>
            <w:r w:rsidRPr="004B7F25">
              <w:rPr>
                <w:rFonts w:eastAsia="Times New Roman" w:cs="Calibri"/>
              </w:rPr>
              <w:t>high quality</w:t>
            </w:r>
            <w:proofErr w:type="gramEnd"/>
            <w:r w:rsidRPr="004B7F25">
              <w:rPr>
                <w:rFonts w:eastAsia="Times New Roman" w:cs="Calibri"/>
              </w:rPr>
              <w:t xml:space="preserve"> clinical data for analysis and AI-driven insights from these large dataset</w:t>
            </w:r>
            <w:r>
              <w:rPr>
                <w:rFonts w:eastAsia="Times New Roman" w:cs="Calibri"/>
              </w:rPr>
              <w:t>s.</w:t>
            </w:r>
          </w:p>
        </w:tc>
      </w:tr>
      <w:tr w:rsidR="003742F8" w14:paraId="7D9EFF8C" w14:textId="77777777" w:rsidTr="003742F8">
        <w:trPr>
          <w:trHeight w:val="262"/>
        </w:trPr>
        <w:tc>
          <w:tcPr>
            <w:tcW w:w="1619" w:type="dxa"/>
            <w:shd w:val="clear" w:color="auto" w:fill="F2F2F2" w:themeFill="background1" w:themeFillShade="F2"/>
          </w:tcPr>
          <w:p w14:paraId="082245AB" w14:textId="1D1D0533" w:rsidR="003742F8" w:rsidRDefault="003742F8" w:rsidP="003742F8">
            <w:pPr>
              <w:spacing w:after="0" w:line="240" w:lineRule="auto"/>
              <w:rPr>
                <w:rFonts w:eastAsia="Times New Roman" w:cs="Calibri"/>
              </w:rPr>
            </w:pPr>
            <w:r>
              <w:rPr>
                <w:rFonts w:asciiTheme="minorHAnsi" w:eastAsia="Times New Roman" w:hAnsiTheme="minorHAnsi" w:cstheme="minorHAnsi"/>
                <w:noProof/>
              </w:rPr>
              <w:t>2:20-2:35pm</w:t>
            </w:r>
          </w:p>
        </w:tc>
        <w:tc>
          <w:tcPr>
            <w:tcW w:w="4069" w:type="dxa"/>
            <w:shd w:val="clear" w:color="auto" w:fill="F2F2F2" w:themeFill="background1" w:themeFillShade="F2"/>
          </w:tcPr>
          <w:p w14:paraId="7D5D251A" w14:textId="77777777" w:rsidR="003742F8" w:rsidRDefault="003742F8" w:rsidP="003742F8">
            <w:pPr>
              <w:spacing w:after="0" w:line="240" w:lineRule="auto"/>
              <w:rPr>
                <w:rFonts w:asciiTheme="minorHAnsi" w:eastAsia="Times New Roman" w:hAnsiTheme="minorHAnsi" w:cstheme="minorHAnsi"/>
                <w:noProof/>
              </w:rPr>
            </w:pPr>
            <w:r>
              <w:rPr>
                <w:rFonts w:asciiTheme="minorHAnsi" w:eastAsia="Times New Roman" w:hAnsiTheme="minorHAnsi" w:cstheme="minorHAnsi"/>
                <w:noProof/>
              </w:rPr>
              <w:t>Panel discussion</w:t>
            </w:r>
          </w:p>
          <w:p w14:paraId="37B723DB" w14:textId="0CB96720" w:rsidR="003742F8" w:rsidRDefault="003742F8" w:rsidP="003742F8">
            <w:pPr>
              <w:spacing w:after="0" w:line="240" w:lineRule="auto"/>
              <w:rPr>
                <w:rFonts w:eastAsia="Times New Roman" w:cs="Calibri"/>
                <w:noProof/>
              </w:rPr>
            </w:pPr>
          </w:p>
        </w:tc>
        <w:tc>
          <w:tcPr>
            <w:tcW w:w="4913" w:type="dxa"/>
            <w:shd w:val="clear" w:color="auto" w:fill="F2F2F2" w:themeFill="background1" w:themeFillShade="F2"/>
          </w:tcPr>
          <w:p w14:paraId="60466D62" w14:textId="77777777" w:rsidR="003742F8" w:rsidRDefault="003742F8" w:rsidP="003742F8">
            <w:pPr>
              <w:spacing w:after="0" w:line="240" w:lineRule="auto"/>
              <w:rPr>
                <w:rFonts w:eastAsia="Times New Roman" w:cs="Calibri"/>
              </w:rPr>
            </w:pPr>
          </w:p>
        </w:tc>
      </w:tr>
      <w:tr w:rsidR="003742F8" w14:paraId="4CCCC7DD" w14:textId="77777777" w:rsidTr="003963B3">
        <w:trPr>
          <w:trHeight w:val="262"/>
        </w:trPr>
        <w:tc>
          <w:tcPr>
            <w:tcW w:w="10601" w:type="dxa"/>
            <w:gridSpan w:val="3"/>
            <w:shd w:val="clear" w:color="auto" w:fill="auto"/>
          </w:tcPr>
          <w:p w14:paraId="2908AC75" w14:textId="0A18CD9A" w:rsidR="003742F8" w:rsidRDefault="004B7F25" w:rsidP="003742F8">
            <w:pPr>
              <w:spacing w:after="0" w:line="240" w:lineRule="auto"/>
              <w:rPr>
                <w:rFonts w:eastAsia="Times New Roman" w:cs="Calibri"/>
              </w:rPr>
            </w:pPr>
            <w:r>
              <w:rPr>
                <w:rFonts w:eastAsia="Times New Roman" w:cs="Calibri"/>
              </w:rPr>
              <w:t xml:space="preserve">Open discussion with the previous speakers. </w:t>
            </w:r>
          </w:p>
        </w:tc>
      </w:tr>
      <w:tr w:rsidR="003742F8" w:rsidRPr="0021325B" w14:paraId="3B417335" w14:textId="77777777" w:rsidTr="003742F8">
        <w:trPr>
          <w:trHeight w:val="511"/>
        </w:trPr>
        <w:tc>
          <w:tcPr>
            <w:tcW w:w="1619" w:type="dxa"/>
            <w:shd w:val="clear" w:color="auto" w:fill="auto"/>
          </w:tcPr>
          <w:p w14:paraId="3689BBFE" w14:textId="1D2ABD94" w:rsidR="003742F8" w:rsidRPr="0021325B" w:rsidRDefault="003742F8" w:rsidP="003742F8">
            <w:pPr>
              <w:spacing w:after="0" w:line="240" w:lineRule="auto"/>
              <w:rPr>
                <w:rFonts w:eastAsia="Times New Roman" w:cs="Calibri"/>
              </w:rPr>
            </w:pPr>
            <w:r>
              <w:rPr>
                <w:rFonts w:asciiTheme="minorHAnsi" w:eastAsia="Times New Roman" w:hAnsiTheme="minorHAnsi" w:cstheme="minorHAnsi"/>
              </w:rPr>
              <w:lastRenderedPageBreak/>
              <w:t>2:35- 2:50pm</w:t>
            </w:r>
          </w:p>
        </w:tc>
        <w:tc>
          <w:tcPr>
            <w:tcW w:w="4069" w:type="dxa"/>
            <w:shd w:val="clear" w:color="auto" w:fill="auto"/>
          </w:tcPr>
          <w:p w14:paraId="5CFDD810" w14:textId="39C733AC" w:rsidR="003742F8" w:rsidRPr="0021325B" w:rsidRDefault="003742F8" w:rsidP="003742F8">
            <w:pPr>
              <w:spacing w:after="0" w:line="240" w:lineRule="auto"/>
              <w:rPr>
                <w:rFonts w:eastAsia="Times New Roman" w:cs="Calibri"/>
              </w:rPr>
            </w:pPr>
            <w:r w:rsidRPr="006C2618">
              <w:rPr>
                <w:rFonts w:asciiTheme="minorHAnsi" w:eastAsia="Times New Roman" w:hAnsiTheme="minorHAnsi" w:cstheme="minorHAnsi"/>
                <w:noProof/>
              </w:rPr>
              <w:t xml:space="preserve">Break (15 minutes) </w:t>
            </w:r>
          </w:p>
        </w:tc>
        <w:tc>
          <w:tcPr>
            <w:tcW w:w="4913" w:type="dxa"/>
            <w:shd w:val="clear" w:color="auto" w:fill="auto"/>
          </w:tcPr>
          <w:p w14:paraId="1156C105" w14:textId="39AD16A2" w:rsidR="003742F8" w:rsidRPr="0021325B" w:rsidRDefault="003742F8" w:rsidP="003742F8">
            <w:pPr>
              <w:spacing w:after="0" w:line="240" w:lineRule="auto"/>
              <w:rPr>
                <w:rFonts w:eastAsia="Times New Roman" w:cs="Calibri"/>
              </w:rPr>
            </w:pPr>
          </w:p>
        </w:tc>
      </w:tr>
      <w:tr w:rsidR="003742F8" w:rsidRPr="0021325B" w14:paraId="78594DCA" w14:textId="77777777" w:rsidTr="00F13442">
        <w:trPr>
          <w:trHeight w:val="257"/>
        </w:trPr>
        <w:tc>
          <w:tcPr>
            <w:tcW w:w="1619" w:type="dxa"/>
            <w:shd w:val="clear" w:color="auto" w:fill="F2F2F2"/>
          </w:tcPr>
          <w:p w14:paraId="59C2992D" w14:textId="6B8E3BA0" w:rsidR="003742F8" w:rsidRPr="0021325B" w:rsidRDefault="003742F8" w:rsidP="003742F8">
            <w:pPr>
              <w:spacing w:after="0" w:line="240" w:lineRule="auto"/>
              <w:rPr>
                <w:rFonts w:eastAsia="Times New Roman" w:cs="Calibri"/>
              </w:rPr>
            </w:pPr>
            <w:r>
              <w:rPr>
                <w:rFonts w:asciiTheme="minorHAnsi" w:eastAsia="Times New Roman" w:hAnsiTheme="minorHAnsi" w:cstheme="minorHAnsi"/>
              </w:rPr>
              <w:t>2:50-3:10pm</w:t>
            </w:r>
          </w:p>
        </w:tc>
        <w:tc>
          <w:tcPr>
            <w:tcW w:w="4069" w:type="dxa"/>
            <w:shd w:val="clear" w:color="auto" w:fill="F2F2F2"/>
          </w:tcPr>
          <w:p w14:paraId="197B2818" w14:textId="4A926282" w:rsidR="003742F8" w:rsidRPr="0021325B" w:rsidRDefault="003742F8" w:rsidP="003742F8">
            <w:pPr>
              <w:spacing w:after="0" w:line="240" w:lineRule="auto"/>
              <w:rPr>
                <w:rFonts w:eastAsia="Times New Roman" w:cs="Calibri"/>
                <w:noProof/>
              </w:rPr>
            </w:pPr>
            <w:r w:rsidRPr="006C2618">
              <w:rPr>
                <w:rFonts w:asciiTheme="minorHAnsi" w:eastAsia="Times New Roman" w:hAnsiTheme="minorHAnsi" w:cstheme="minorHAnsi"/>
                <w:noProof/>
              </w:rPr>
              <w:t xml:space="preserve">Registries in </w:t>
            </w:r>
            <w:r>
              <w:rPr>
                <w:rFonts w:asciiTheme="minorHAnsi" w:eastAsia="Times New Roman" w:hAnsiTheme="minorHAnsi" w:cstheme="minorHAnsi"/>
                <w:noProof/>
              </w:rPr>
              <w:t xml:space="preserve">retinopathy of prematurity and other </w:t>
            </w:r>
            <w:r w:rsidRPr="006C2618">
              <w:rPr>
                <w:rFonts w:asciiTheme="minorHAnsi" w:eastAsia="Times New Roman" w:hAnsiTheme="minorHAnsi" w:cstheme="minorHAnsi"/>
                <w:noProof/>
              </w:rPr>
              <w:t>pediatric eye diseases</w:t>
            </w:r>
          </w:p>
        </w:tc>
        <w:tc>
          <w:tcPr>
            <w:tcW w:w="4913" w:type="dxa"/>
            <w:shd w:val="clear" w:color="auto" w:fill="F2F2F2"/>
          </w:tcPr>
          <w:p w14:paraId="6CD9F8F4" w14:textId="77777777" w:rsidR="003742F8" w:rsidRPr="00E30E9A" w:rsidRDefault="003742F8" w:rsidP="003742F8">
            <w:pPr>
              <w:spacing w:after="0" w:line="240" w:lineRule="auto"/>
              <w:rPr>
                <w:rFonts w:asciiTheme="minorHAnsi" w:eastAsia="Times New Roman" w:hAnsiTheme="minorHAnsi" w:cstheme="minorHAnsi"/>
                <w:b/>
                <w:bCs/>
              </w:rPr>
            </w:pPr>
            <w:r w:rsidRPr="00E30E9A">
              <w:rPr>
                <w:rFonts w:asciiTheme="minorHAnsi" w:eastAsia="Times New Roman" w:hAnsiTheme="minorHAnsi" w:cstheme="minorHAnsi"/>
                <w:b/>
                <w:bCs/>
              </w:rPr>
              <w:t>Emily McCourt, MD</w:t>
            </w:r>
          </w:p>
          <w:p w14:paraId="01309FC8" w14:textId="77777777" w:rsidR="003742F8" w:rsidRPr="006C2618" w:rsidRDefault="003742F8" w:rsidP="003742F8">
            <w:pPr>
              <w:spacing w:after="0" w:line="240" w:lineRule="auto"/>
              <w:rPr>
                <w:rFonts w:asciiTheme="minorHAnsi" w:eastAsia="Times New Roman" w:hAnsiTheme="minorHAnsi" w:cstheme="minorHAnsi"/>
              </w:rPr>
            </w:pPr>
            <w:r w:rsidRPr="006C2618">
              <w:rPr>
                <w:rFonts w:asciiTheme="minorHAnsi" w:eastAsia="Times New Roman" w:hAnsiTheme="minorHAnsi" w:cstheme="minorHAnsi"/>
              </w:rPr>
              <w:t>Associate Professor of Ophthalmology</w:t>
            </w:r>
          </w:p>
          <w:p w14:paraId="416E67F0" w14:textId="77777777" w:rsidR="003742F8" w:rsidRPr="006C2618" w:rsidRDefault="003742F8" w:rsidP="003742F8">
            <w:pPr>
              <w:spacing w:after="0" w:line="240" w:lineRule="auto"/>
              <w:rPr>
                <w:rFonts w:asciiTheme="minorHAnsi" w:eastAsia="Times New Roman" w:hAnsiTheme="minorHAnsi" w:cstheme="minorHAnsi"/>
              </w:rPr>
            </w:pPr>
            <w:r w:rsidRPr="006C2618">
              <w:rPr>
                <w:rFonts w:asciiTheme="minorHAnsi" w:eastAsia="Times New Roman" w:hAnsiTheme="minorHAnsi" w:cstheme="minorHAnsi"/>
              </w:rPr>
              <w:t>University of Colorado School of Medicine</w:t>
            </w:r>
          </w:p>
          <w:p w14:paraId="43964971" w14:textId="77777777" w:rsidR="003742F8" w:rsidRPr="006C2618" w:rsidRDefault="003742F8" w:rsidP="003742F8">
            <w:pPr>
              <w:spacing w:after="0" w:line="240" w:lineRule="auto"/>
              <w:rPr>
                <w:rFonts w:asciiTheme="minorHAnsi" w:eastAsia="Times New Roman" w:hAnsiTheme="minorHAnsi" w:cstheme="minorHAnsi"/>
              </w:rPr>
            </w:pPr>
            <w:r w:rsidRPr="006C2618">
              <w:rPr>
                <w:rFonts w:asciiTheme="minorHAnsi" w:eastAsia="Times New Roman" w:hAnsiTheme="minorHAnsi" w:cstheme="minorHAnsi"/>
              </w:rPr>
              <w:t>The Ponzio Family Chair for Pediatric Ophthalmology</w:t>
            </w:r>
          </w:p>
          <w:p w14:paraId="778C3E87" w14:textId="77777777" w:rsidR="003742F8" w:rsidRPr="006C2618" w:rsidRDefault="003742F8" w:rsidP="003742F8">
            <w:pPr>
              <w:spacing w:after="0" w:line="240" w:lineRule="auto"/>
              <w:rPr>
                <w:rFonts w:asciiTheme="minorHAnsi" w:eastAsia="Times New Roman" w:hAnsiTheme="minorHAnsi" w:cstheme="minorHAnsi"/>
              </w:rPr>
            </w:pPr>
            <w:r w:rsidRPr="006C2618">
              <w:rPr>
                <w:rFonts w:asciiTheme="minorHAnsi" w:eastAsia="Times New Roman" w:hAnsiTheme="minorHAnsi" w:cstheme="minorHAnsi"/>
              </w:rPr>
              <w:t>Chief of Pediatric Ophthalmology, Children's Hospital Colorado</w:t>
            </w:r>
          </w:p>
          <w:p w14:paraId="24BDE4E8" w14:textId="5A47B003" w:rsidR="003742F8" w:rsidRPr="00F13442" w:rsidRDefault="003742F8" w:rsidP="003742F8">
            <w:pPr>
              <w:rPr>
                <w:rFonts w:cs="Calibri"/>
              </w:rPr>
            </w:pPr>
            <w:hyperlink r:id="rId15" w:history="1">
              <w:r w:rsidRPr="000B64E8">
                <w:rPr>
                  <w:rStyle w:val="Hyperlink"/>
                  <w:rFonts w:asciiTheme="minorHAnsi" w:eastAsia="Times New Roman" w:hAnsiTheme="minorHAnsi" w:cstheme="minorHAnsi"/>
                </w:rPr>
                <w:t>https://som.ucdenver.edu/Profiles/Faculty/Profile/19817</w:t>
              </w:r>
            </w:hyperlink>
          </w:p>
        </w:tc>
      </w:tr>
      <w:tr w:rsidR="003742F8" w:rsidRPr="0021325B" w14:paraId="4485C0A8" w14:textId="77777777" w:rsidTr="005C6DCC">
        <w:trPr>
          <w:trHeight w:val="285"/>
        </w:trPr>
        <w:tc>
          <w:tcPr>
            <w:tcW w:w="10601" w:type="dxa"/>
            <w:gridSpan w:val="3"/>
            <w:tcBorders>
              <w:bottom w:val="single" w:sz="6" w:space="0" w:color="A6A6A6"/>
            </w:tcBorders>
            <w:shd w:val="clear" w:color="auto" w:fill="auto"/>
          </w:tcPr>
          <w:p w14:paraId="3EAB165D" w14:textId="2EB499CD" w:rsidR="003742F8" w:rsidRPr="5094BBF7" w:rsidRDefault="00D21BCB" w:rsidP="003742F8">
            <w:pPr>
              <w:spacing w:after="0" w:line="240" w:lineRule="auto"/>
              <w:rPr>
                <w:rFonts w:eastAsia="Times New Roman" w:cs="Calibri"/>
                <w:noProof/>
              </w:rPr>
            </w:pPr>
            <w:r w:rsidRPr="00D21BCB">
              <w:rPr>
                <w:rFonts w:eastAsia="Times New Roman" w:cs="Calibri"/>
                <w:noProof/>
              </w:rPr>
              <w:t>I will discuss the benefit of registries in retinopathy of prematurity and other pediatric eye diseases.  I will review the clinical and research benefits of having robust pediatric databases in your practice.  I will review some examples of how having pediatric eye disease databases have helped strengthen our clinical and research programs.</w:t>
            </w:r>
          </w:p>
        </w:tc>
      </w:tr>
      <w:tr w:rsidR="0039614F" w:rsidRPr="0021325B" w14:paraId="042B6DD9" w14:textId="77777777">
        <w:trPr>
          <w:trHeight w:val="197"/>
        </w:trPr>
        <w:tc>
          <w:tcPr>
            <w:tcW w:w="1619" w:type="dxa"/>
            <w:shd w:val="clear" w:color="auto" w:fill="F2F2F2"/>
          </w:tcPr>
          <w:p w14:paraId="150A44CF" w14:textId="36A6D8F3" w:rsidR="0039614F" w:rsidRPr="0021325B" w:rsidRDefault="0039614F" w:rsidP="0039614F">
            <w:pPr>
              <w:spacing w:after="0" w:line="240" w:lineRule="auto"/>
              <w:rPr>
                <w:rFonts w:eastAsia="Times New Roman" w:cs="Calibri"/>
              </w:rPr>
            </w:pPr>
            <w:r>
              <w:rPr>
                <w:rFonts w:asciiTheme="minorHAnsi" w:eastAsia="Times New Roman" w:hAnsiTheme="minorHAnsi" w:cstheme="minorHAnsi"/>
              </w:rPr>
              <w:t>3:10- 3:30 pm</w:t>
            </w:r>
          </w:p>
        </w:tc>
        <w:tc>
          <w:tcPr>
            <w:tcW w:w="4069" w:type="dxa"/>
            <w:shd w:val="clear" w:color="auto" w:fill="F2F2F2"/>
          </w:tcPr>
          <w:p w14:paraId="09478AEE" w14:textId="77777777" w:rsidR="0039614F" w:rsidRDefault="0039614F" w:rsidP="0039614F">
            <w:pPr>
              <w:spacing w:after="0" w:line="240" w:lineRule="auto"/>
              <w:rPr>
                <w:rFonts w:asciiTheme="minorHAnsi" w:eastAsia="Times New Roman" w:hAnsiTheme="minorHAnsi" w:cstheme="minorHAnsi"/>
                <w:noProof/>
              </w:rPr>
            </w:pPr>
            <w:r>
              <w:rPr>
                <w:rFonts w:asciiTheme="minorHAnsi" w:eastAsia="Times New Roman" w:hAnsiTheme="minorHAnsi" w:cstheme="minorHAnsi"/>
                <w:noProof/>
              </w:rPr>
              <w:t>The Pearls and Perils of Investigating Rare Neuro-Ophthalmic Diseases of Childhood</w:t>
            </w:r>
          </w:p>
          <w:p w14:paraId="18A97C91" w14:textId="77777777" w:rsidR="0039614F" w:rsidRDefault="0039614F" w:rsidP="0039614F">
            <w:pPr>
              <w:spacing w:after="0" w:line="240" w:lineRule="auto"/>
              <w:rPr>
                <w:rFonts w:asciiTheme="minorHAnsi" w:eastAsia="Times New Roman" w:hAnsiTheme="minorHAnsi" w:cstheme="minorHAnsi"/>
                <w:noProof/>
              </w:rPr>
            </w:pPr>
          </w:p>
          <w:p w14:paraId="45FE6794" w14:textId="39DDB3CD" w:rsidR="0039614F" w:rsidRPr="0021325B" w:rsidRDefault="0039614F" w:rsidP="0039614F">
            <w:pPr>
              <w:spacing w:after="0" w:line="240" w:lineRule="auto"/>
              <w:rPr>
                <w:rFonts w:eastAsia="Times New Roman" w:cs="Calibri"/>
              </w:rPr>
            </w:pPr>
          </w:p>
        </w:tc>
        <w:tc>
          <w:tcPr>
            <w:tcW w:w="4913" w:type="dxa"/>
            <w:shd w:val="clear" w:color="auto" w:fill="F2F2F2"/>
          </w:tcPr>
          <w:p w14:paraId="180D933C" w14:textId="77777777" w:rsidR="0039614F" w:rsidRPr="00E30E9A" w:rsidRDefault="0039614F" w:rsidP="0039614F">
            <w:pPr>
              <w:spacing w:after="0" w:line="240" w:lineRule="auto"/>
              <w:rPr>
                <w:rFonts w:asciiTheme="minorHAnsi" w:eastAsia="Times New Roman" w:hAnsiTheme="minorHAnsi" w:cstheme="minorHAnsi"/>
                <w:b/>
                <w:bCs/>
              </w:rPr>
            </w:pPr>
            <w:r w:rsidRPr="00E30E9A">
              <w:rPr>
                <w:rFonts w:asciiTheme="minorHAnsi" w:eastAsia="Times New Roman" w:hAnsiTheme="minorHAnsi" w:cstheme="minorHAnsi"/>
                <w:b/>
                <w:bCs/>
              </w:rPr>
              <w:t>Robert Avery, DO, MSCE</w:t>
            </w:r>
          </w:p>
          <w:p w14:paraId="5BD62229" w14:textId="77777777" w:rsidR="0039614F" w:rsidRDefault="0039614F" w:rsidP="0039614F">
            <w:pPr>
              <w:spacing w:after="0" w:line="240" w:lineRule="auto"/>
              <w:rPr>
                <w:rFonts w:asciiTheme="minorHAnsi" w:eastAsia="Times New Roman" w:hAnsiTheme="minorHAnsi" w:cstheme="minorHAnsi"/>
              </w:rPr>
            </w:pPr>
            <w:r>
              <w:rPr>
                <w:rFonts w:asciiTheme="minorHAnsi" w:eastAsia="Times New Roman" w:hAnsiTheme="minorHAnsi" w:cstheme="minorHAnsi"/>
              </w:rPr>
              <w:t>Associate Professor of Ophthalmology and Neurology</w:t>
            </w:r>
          </w:p>
          <w:p w14:paraId="40E97608" w14:textId="77777777" w:rsidR="0039614F" w:rsidRDefault="0039614F" w:rsidP="0039614F">
            <w:pPr>
              <w:spacing w:after="0" w:line="240" w:lineRule="auto"/>
              <w:rPr>
                <w:rFonts w:asciiTheme="minorHAnsi" w:eastAsia="Times New Roman" w:hAnsiTheme="minorHAnsi" w:cstheme="minorHAnsi"/>
              </w:rPr>
            </w:pPr>
            <w:r>
              <w:rPr>
                <w:rFonts w:asciiTheme="minorHAnsi" w:eastAsia="Times New Roman" w:hAnsiTheme="minorHAnsi" w:cstheme="minorHAnsi"/>
              </w:rPr>
              <w:t>Perelman School of Medicine</w:t>
            </w:r>
          </w:p>
          <w:p w14:paraId="5761E367" w14:textId="77777777" w:rsidR="0039614F" w:rsidRDefault="0039614F" w:rsidP="0039614F">
            <w:pPr>
              <w:spacing w:after="0" w:line="240" w:lineRule="auto"/>
              <w:rPr>
                <w:rFonts w:asciiTheme="minorHAnsi" w:eastAsia="Times New Roman" w:hAnsiTheme="minorHAnsi" w:cstheme="minorHAnsi"/>
              </w:rPr>
            </w:pPr>
            <w:r>
              <w:rPr>
                <w:rFonts w:asciiTheme="minorHAnsi" w:eastAsia="Times New Roman" w:hAnsiTheme="minorHAnsi" w:cstheme="minorHAnsi"/>
              </w:rPr>
              <w:t>University of Pennsylvania and</w:t>
            </w:r>
          </w:p>
          <w:p w14:paraId="615DBFBB" w14:textId="77777777" w:rsidR="0039614F" w:rsidRPr="002A701D" w:rsidRDefault="0039614F" w:rsidP="0039614F">
            <w:pPr>
              <w:spacing w:after="0" w:line="240" w:lineRule="auto"/>
              <w:rPr>
                <w:rFonts w:asciiTheme="minorHAnsi" w:eastAsia="Times New Roman" w:hAnsiTheme="minorHAnsi" w:cstheme="minorHAnsi"/>
              </w:rPr>
            </w:pPr>
            <w:r w:rsidRPr="002A701D">
              <w:rPr>
                <w:rFonts w:asciiTheme="minorHAnsi" w:eastAsia="Times New Roman" w:hAnsiTheme="minorHAnsi" w:cstheme="minorHAnsi"/>
              </w:rPr>
              <w:t>Division of Ophthalmology</w:t>
            </w:r>
          </w:p>
          <w:p w14:paraId="6491568D" w14:textId="77777777" w:rsidR="0039614F" w:rsidRDefault="0039614F" w:rsidP="0039614F">
            <w:pPr>
              <w:spacing w:after="0" w:line="240" w:lineRule="auto"/>
              <w:rPr>
                <w:rFonts w:asciiTheme="minorHAnsi" w:eastAsia="Times New Roman" w:hAnsiTheme="minorHAnsi" w:cstheme="minorHAnsi"/>
              </w:rPr>
            </w:pPr>
            <w:r w:rsidRPr="002A701D">
              <w:rPr>
                <w:rFonts w:asciiTheme="minorHAnsi" w:eastAsia="Times New Roman" w:hAnsiTheme="minorHAnsi" w:cstheme="minorHAnsi"/>
              </w:rPr>
              <w:t>Children's Hospital of Philadelphia</w:t>
            </w:r>
          </w:p>
          <w:p w14:paraId="4BD88350" w14:textId="36B25576" w:rsidR="0039614F" w:rsidRPr="0021325B" w:rsidRDefault="0039614F" w:rsidP="0039614F">
            <w:pPr>
              <w:spacing w:after="0" w:line="240" w:lineRule="auto"/>
              <w:rPr>
                <w:rFonts w:eastAsia="Times New Roman" w:cs="Calibri"/>
              </w:rPr>
            </w:pPr>
            <w:hyperlink r:id="rId16" w:history="1">
              <w:r>
                <w:rPr>
                  <w:rStyle w:val="Hyperlink"/>
                </w:rPr>
                <w:t>My Bibliography - NCBI (nih.gov)</w:t>
              </w:r>
            </w:hyperlink>
          </w:p>
        </w:tc>
      </w:tr>
      <w:tr w:rsidR="003742F8" w:rsidRPr="0021325B" w14:paraId="162511A1" w14:textId="77777777" w:rsidTr="00B170DB">
        <w:trPr>
          <w:trHeight w:val="197"/>
        </w:trPr>
        <w:tc>
          <w:tcPr>
            <w:tcW w:w="10601" w:type="dxa"/>
            <w:gridSpan w:val="3"/>
            <w:shd w:val="clear" w:color="auto" w:fill="auto"/>
          </w:tcPr>
          <w:p w14:paraId="6A13D6D1" w14:textId="01829A2A" w:rsidR="003742F8" w:rsidRPr="00D21BCB" w:rsidRDefault="00D21BCB" w:rsidP="003742F8">
            <w:pPr>
              <w:spacing w:after="0" w:line="240" w:lineRule="auto"/>
              <w:rPr>
                <w:rFonts w:asciiTheme="minorHAnsi" w:eastAsia="Times New Roman" w:hAnsiTheme="minorHAnsi" w:cstheme="minorHAnsi"/>
              </w:rPr>
            </w:pPr>
            <w:r w:rsidRPr="00D21BCB">
              <w:rPr>
                <w:rFonts w:eastAsia="Times New Roman" w:cs="Calibri"/>
              </w:rPr>
              <w:t>Natural history studies and registries are an efficient way to improve the management of relatively rare conditions. Two recent prospective longitudinal studies highlight the challenges and successes of executing multi-center registries of rare pediatric neuro-ophthalmologic diseases. We will discuss how factors including sponsor support, sub-contracts, IRB approval, enrollment criteria, data complexity, site engagement, subject confidentiality, and inter-department collaboration all impact study outcomes. Specific examples of downstream benefits from registries and natural history studies (i.e., improved clinical care; historical controls for future trials) will be provided. Lessons learned and recommendations for optimizing study success will be discussed.</w:t>
            </w:r>
          </w:p>
        </w:tc>
      </w:tr>
      <w:tr w:rsidR="003742F8" w:rsidRPr="0021325B" w14:paraId="07F9D875" w14:textId="77777777">
        <w:trPr>
          <w:trHeight w:val="197"/>
        </w:trPr>
        <w:tc>
          <w:tcPr>
            <w:tcW w:w="1619" w:type="dxa"/>
            <w:shd w:val="clear" w:color="auto" w:fill="F2F2F2"/>
          </w:tcPr>
          <w:p w14:paraId="60838A70" w14:textId="04078D93" w:rsidR="003742F8" w:rsidRDefault="003742F8" w:rsidP="003742F8">
            <w:pPr>
              <w:spacing w:after="0" w:line="240" w:lineRule="auto"/>
              <w:rPr>
                <w:rFonts w:asciiTheme="minorHAnsi" w:eastAsia="Times New Roman" w:hAnsiTheme="minorHAnsi" w:cstheme="minorHAnsi"/>
              </w:rPr>
            </w:pPr>
            <w:r>
              <w:rPr>
                <w:rFonts w:asciiTheme="minorHAnsi" w:eastAsia="Times New Roman" w:hAnsiTheme="minorHAnsi" w:cstheme="minorHAnsi"/>
              </w:rPr>
              <w:t>3:30-3:50pm</w:t>
            </w:r>
          </w:p>
        </w:tc>
        <w:tc>
          <w:tcPr>
            <w:tcW w:w="4069" w:type="dxa"/>
            <w:shd w:val="clear" w:color="auto" w:fill="F2F2F2"/>
          </w:tcPr>
          <w:p w14:paraId="30CEF142" w14:textId="77777777" w:rsidR="003742F8" w:rsidRPr="006C2618" w:rsidRDefault="003742F8" w:rsidP="003742F8">
            <w:pPr>
              <w:spacing w:after="0"/>
              <w:rPr>
                <w:rStyle w:val="Hyperlink"/>
                <w:rFonts w:asciiTheme="minorHAnsi" w:hAnsiTheme="minorHAnsi" w:cstheme="minorHAnsi"/>
                <w:color w:val="auto"/>
                <w:u w:val="none"/>
              </w:rPr>
            </w:pPr>
            <w:r w:rsidRPr="006C2618">
              <w:rPr>
                <w:rStyle w:val="Hyperlink"/>
                <w:rFonts w:asciiTheme="minorHAnsi" w:hAnsiTheme="minorHAnsi" w:cstheme="minorHAnsi"/>
                <w:color w:val="auto"/>
                <w:u w:val="none"/>
              </w:rPr>
              <w:t>Linking of imaging and biomarker data from the University of Colorado AMD registry</w:t>
            </w:r>
          </w:p>
          <w:p w14:paraId="3162CF18" w14:textId="77777777" w:rsidR="003742F8" w:rsidRPr="006C2618" w:rsidRDefault="003742F8" w:rsidP="003742F8">
            <w:pPr>
              <w:spacing w:after="0" w:line="240" w:lineRule="auto"/>
              <w:rPr>
                <w:rFonts w:asciiTheme="minorHAnsi" w:eastAsia="Times New Roman" w:hAnsiTheme="minorHAnsi" w:cstheme="minorHAnsi"/>
                <w:noProof/>
              </w:rPr>
            </w:pPr>
          </w:p>
        </w:tc>
        <w:tc>
          <w:tcPr>
            <w:tcW w:w="4913" w:type="dxa"/>
            <w:shd w:val="clear" w:color="auto" w:fill="F2F2F2"/>
          </w:tcPr>
          <w:p w14:paraId="0E0A34F1" w14:textId="77777777" w:rsidR="003742F8" w:rsidRPr="000E6365" w:rsidRDefault="003742F8" w:rsidP="003742F8">
            <w:pPr>
              <w:spacing w:after="0" w:line="240" w:lineRule="auto"/>
              <w:rPr>
                <w:rFonts w:asciiTheme="minorHAnsi" w:hAnsiTheme="minorHAnsi" w:cstheme="minorHAnsi"/>
                <w:b/>
                <w:bCs/>
              </w:rPr>
            </w:pPr>
            <w:r w:rsidRPr="00CA7931">
              <w:rPr>
                <w:rFonts w:eastAsia="Times New Roman"/>
                <w:b/>
                <w:bCs/>
                <w:color w:val="212121"/>
              </w:rPr>
              <w:t>Talisa de Carlo Forest</w:t>
            </w:r>
            <w:r w:rsidRPr="000E6365">
              <w:rPr>
                <w:rFonts w:asciiTheme="minorHAnsi" w:hAnsiTheme="minorHAnsi" w:cstheme="minorHAnsi"/>
                <w:b/>
                <w:bCs/>
              </w:rPr>
              <w:t>, MD</w:t>
            </w:r>
          </w:p>
          <w:p w14:paraId="389DAB5D" w14:textId="77777777" w:rsidR="003742F8" w:rsidRPr="006C2618" w:rsidRDefault="003742F8" w:rsidP="003742F8">
            <w:pPr>
              <w:spacing w:after="0" w:line="240" w:lineRule="auto"/>
              <w:rPr>
                <w:rFonts w:asciiTheme="minorHAnsi" w:hAnsiTheme="minorHAnsi" w:cstheme="minorHAnsi"/>
              </w:rPr>
            </w:pPr>
            <w:r w:rsidRPr="006C2618">
              <w:rPr>
                <w:rFonts w:asciiTheme="minorHAnsi" w:hAnsiTheme="minorHAnsi" w:cstheme="minorHAnsi"/>
              </w:rPr>
              <w:t>Assistant Professor of Ophthalmology</w:t>
            </w:r>
          </w:p>
          <w:p w14:paraId="13C3CFE7" w14:textId="77777777" w:rsidR="003742F8" w:rsidRPr="006C2618" w:rsidRDefault="003742F8" w:rsidP="003742F8">
            <w:pPr>
              <w:spacing w:after="0" w:line="240" w:lineRule="auto"/>
              <w:rPr>
                <w:rFonts w:asciiTheme="minorHAnsi" w:hAnsiTheme="minorHAnsi" w:cstheme="minorHAnsi"/>
              </w:rPr>
            </w:pPr>
            <w:r w:rsidRPr="006C2618">
              <w:rPr>
                <w:rFonts w:asciiTheme="minorHAnsi" w:hAnsiTheme="minorHAnsi" w:cstheme="minorHAnsi"/>
              </w:rPr>
              <w:t>Director of Imaging</w:t>
            </w:r>
          </w:p>
          <w:p w14:paraId="5A0B7E79" w14:textId="77777777" w:rsidR="003742F8" w:rsidRPr="006C2618" w:rsidRDefault="003742F8" w:rsidP="003742F8">
            <w:pPr>
              <w:spacing w:after="0" w:line="240" w:lineRule="auto"/>
              <w:rPr>
                <w:rFonts w:asciiTheme="minorHAnsi" w:hAnsiTheme="minorHAnsi" w:cstheme="minorHAnsi"/>
              </w:rPr>
            </w:pPr>
            <w:r w:rsidRPr="006C2618">
              <w:rPr>
                <w:rFonts w:asciiTheme="minorHAnsi" w:hAnsiTheme="minorHAnsi" w:cstheme="minorHAnsi"/>
              </w:rPr>
              <w:t>Department of Ophthalmology</w:t>
            </w:r>
          </w:p>
          <w:p w14:paraId="05FFD295" w14:textId="77777777" w:rsidR="003742F8" w:rsidRPr="006C2618" w:rsidRDefault="003742F8" w:rsidP="003742F8">
            <w:pPr>
              <w:spacing w:after="0" w:line="240" w:lineRule="auto"/>
              <w:rPr>
                <w:rFonts w:asciiTheme="minorHAnsi" w:hAnsiTheme="minorHAnsi" w:cstheme="minorHAnsi"/>
              </w:rPr>
            </w:pPr>
            <w:r w:rsidRPr="006C2618">
              <w:rPr>
                <w:rFonts w:asciiTheme="minorHAnsi" w:hAnsiTheme="minorHAnsi" w:cstheme="minorHAnsi"/>
              </w:rPr>
              <w:t>University of Colorado School of Medicine</w:t>
            </w:r>
          </w:p>
          <w:p w14:paraId="423E63D0" w14:textId="77777777" w:rsidR="003742F8" w:rsidRPr="006C2618" w:rsidRDefault="003742F8" w:rsidP="003742F8">
            <w:pPr>
              <w:spacing w:after="0" w:line="240" w:lineRule="auto"/>
              <w:rPr>
                <w:rFonts w:asciiTheme="minorHAnsi" w:eastAsia="Times New Roman" w:hAnsiTheme="minorHAnsi" w:cstheme="minorHAnsi"/>
              </w:rPr>
            </w:pPr>
            <w:hyperlink r:id="rId17" w:history="1">
              <w:r w:rsidRPr="006C2618">
                <w:rPr>
                  <w:rStyle w:val="Hyperlink"/>
                  <w:rFonts w:asciiTheme="minorHAnsi" w:eastAsia="Times New Roman" w:hAnsiTheme="minorHAnsi" w:cstheme="minorHAnsi"/>
                </w:rPr>
                <w:t>https://som.ucdenver.edu/Profiles/Faculty/Profile/30446</w:t>
              </w:r>
            </w:hyperlink>
          </w:p>
          <w:p w14:paraId="36AF8E7B" w14:textId="77777777" w:rsidR="003742F8" w:rsidRPr="00E30E9A" w:rsidRDefault="003742F8" w:rsidP="003742F8">
            <w:pPr>
              <w:spacing w:after="0" w:line="240" w:lineRule="auto"/>
              <w:rPr>
                <w:rFonts w:asciiTheme="minorHAnsi" w:eastAsia="Times New Roman" w:hAnsiTheme="minorHAnsi" w:cstheme="minorHAnsi"/>
                <w:b/>
                <w:bCs/>
              </w:rPr>
            </w:pPr>
          </w:p>
        </w:tc>
      </w:tr>
      <w:tr w:rsidR="003742F8" w:rsidRPr="0021325B" w14:paraId="0006C6D1" w14:textId="77777777" w:rsidTr="00E855D2">
        <w:trPr>
          <w:trHeight w:val="197"/>
        </w:trPr>
        <w:tc>
          <w:tcPr>
            <w:tcW w:w="10601" w:type="dxa"/>
            <w:gridSpan w:val="3"/>
            <w:shd w:val="clear" w:color="auto" w:fill="auto"/>
          </w:tcPr>
          <w:p w14:paraId="165618EC" w14:textId="5EA9980F" w:rsidR="003742F8" w:rsidRPr="0023477D" w:rsidRDefault="0023477D" w:rsidP="003742F8">
            <w:pPr>
              <w:spacing w:after="0" w:line="240" w:lineRule="auto"/>
              <w:rPr>
                <w:rFonts w:asciiTheme="minorHAnsi" w:eastAsia="Times New Roman" w:hAnsiTheme="minorHAnsi" w:cstheme="minorHAnsi"/>
              </w:rPr>
            </w:pPr>
            <w:r w:rsidRPr="0023477D">
              <w:rPr>
                <w:rFonts w:eastAsia="Times New Roman" w:cs="Calibri"/>
              </w:rPr>
              <w:t xml:space="preserve">We will discuss the creation of the University of Colorado AMD Registry to correlate imaging biomarkers of disease progression with systemic markers of inflammation in patients with intermediate and advanced non-neovascular AMD. Systemic markers collected by multiplex immunoassay included cytokines, chemokines, complement, CRP, and RANTES. Qualitative and quantitative imaging biomarkers were reviewed by two trained graders, with a third </w:t>
            </w:r>
            <w:r w:rsidRPr="0023477D">
              <w:rPr>
                <w:rFonts w:eastAsia="Times New Roman" w:cs="Calibri"/>
              </w:rPr>
              <w:lastRenderedPageBreak/>
              <w:t>grader for adjudication. We endeavor to uncover novel therapeutic targets for patients with non-neovascular AMD.</w:t>
            </w:r>
          </w:p>
        </w:tc>
      </w:tr>
      <w:tr w:rsidR="003742F8" w:rsidRPr="0021325B" w14:paraId="29E7901E" w14:textId="77777777">
        <w:trPr>
          <w:trHeight w:val="197"/>
        </w:trPr>
        <w:tc>
          <w:tcPr>
            <w:tcW w:w="1619" w:type="dxa"/>
            <w:shd w:val="clear" w:color="auto" w:fill="F2F2F2"/>
          </w:tcPr>
          <w:p w14:paraId="07CDE5AA" w14:textId="701A3784" w:rsidR="003742F8" w:rsidRDefault="003742F8" w:rsidP="003742F8">
            <w:pPr>
              <w:spacing w:after="0" w:line="240" w:lineRule="auto"/>
              <w:rPr>
                <w:rFonts w:asciiTheme="minorHAnsi" w:eastAsia="Times New Roman" w:hAnsiTheme="minorHAnsi" w:cstheme="minorHAnsi"/>
              </w:rPr>
            </w:pPr>
            <w:r>
              <w:rPr>
                <w:rFonts w:asciiTheme="minorHAnsi" w:eastAsia="Times New Roman" w:hAnsiTheme="minorHAnsi" w:cstheme="minorHAnsi"/>
              </w:rPr>
              <w:lastRenderedPageBreak/>
              <w:t>3:50-4:10pm</w:t>
            </w:r>
          </w:p>
        </w:tc>
        <w:tc>
          <w:tcPr>
            <w:tcW w:w="4069" w:type="dxa"/>
            <w:shd w:val="clear" w:color="auto" w:fill="F2F2F2"/>
          </w:tcPr>
          <w:p w14:paraId="00F06D39" w14:textId="38D0C5B4" w:rsidR="003742F8" w:rsidRPr="006C2618" w:rsidRDefault="003742F8" w:rsidP="003742F8">
            <w:pPr>
              <w:spacing w:after="0" w:line="240" w:lineRule="auto"/>
              <w:rPr>
                <w:rFonts w:asciiTheme="minorHAnsi" w:eastAsia="Times New Roman" w:hAnsiTheme="minorHAnsi" w:cstheme="minorHAnsi"/>
                <w:noProof/>
              </w:rPr>
            </w:pPr>
            <w:r w:rsidRPr="006C2618">
              <w:rPr>
                <w:rFonts w:asciiTheme="minorHAnsi" w:eastAsia="Times New Roman" w:hAnsiTheme="minorHAnsi" w:cstheme="minorHAnsi"/>
              </w:rPr>
              <w:t>The use of registries in international multi-center, prospective, longitudinal natural history studies in inherited retinal diseases</w:t>
            </w:r>
          </w:p>
        </w:tc>
        <w:tc>
          <w:tcPr>
            <w:tcW w:w="4913" w:type="dxa"/>
            <w:shd w:val="clear" w:color="auto" w:fill="F2F2F2"/>
          </w:tcPr>
          <w:p w14:paraId="3C3D62E2" w14:textId="77777777" w:rsidR="003742F8" w:rsidRPr="006C2618" w:rsidRDefault="003742F8" w:rsidP="003742F8">
            <w:pPr>
              <w:spacing w:after="0" w:line="240" w:lineRule="auto"/>
              <w:rPr>
                <w:rFonts w:asciiTheme="minorHAnsi" w:eastAsia="Times New Roman" w:hAnsiTheme="minorHAnsi" w:cstheme="minorHAnsi"/>
                <w:b/>
                <w:bCs/>
              </w:rPr>
            </w:pPr>
            <w:r w:rsidRPr="006C2618">
              <w:rPr>
                <w:rFonts w:asciiTheme="minorHAnsi" w:eastAsia="Times New Roman" w:hAnsiTheme="minorHAnsi" w:cstheme="minorHAnsi"/>
                <w:b/>
                <w:bCs/>
              </w:rPr>
              <w:t>Allison Ayala MS</w:t>
            </w:r>
          </w:p>
          <w:p w14:paraId="1A073F70" w14:textId="77777777" w:rsidR="003742F8" w:rsidRPr="006C2618" w:rsidRDefault="003742F8" w:rsidP="003742F8">
            <w:pPr>
              <w:spacing w:after="0" w:line="240" w:lineRule="auto"/>
              <w:rPr>
                <w:rFonts w:asciiTheme="minorHAnsi" w:eastAsia="Times New Roman" w:hAnsiTheme="minorHAnsi" w:cstheme="minorHAnsi"/>
              </w:rPr>
            </w:pPr>
            <w:r w:rsidRPr="006C2618">
              <w:rPr>
                <w:rFonts w:asciiTheme="minorHAnsi" w:eastAsia="Times New Roman" w:hAnsiTheme="minorHAnsi" w:cstheme="minorHAnsi"/>
              </w:rPr>
              <w:t xml:space="preserve">Director, FFB Consortium Coordinating Center </w:t>
            </w:r>
          </w:p>
          <w:p w14:paraId="23195C2B" w14:textId="77777777" w:rsidR="003742F8" w:rsidRPr="006C2618" w:rsidRDefault="003742F8" w:rsidP="003742F8">
            <w:pPr>
              <w:spacing w:after="0" w:line="240" w:lineRule="auto"/>
              <w:rPr>
                <w:rFonts w:asciiTheme="minorHAnsi" w:eastAsia="Times New Roman" w:hAnsiTheme="minorHAnsi" w:cstheme="minorHAnsi"/>
              </w:rPr>
            </w:pPr>
            <w:r w:rsidRPr="006C2618">
              <w:rPr>
                <w:rFonts w:asciiTheme="minorHAnsi" w:eastAsia="Times New Roman" w:hAnsiTheme="minorHAnsi" w:cstheme="minorHAnsi"/>
              </w:rPr>
              <w:t xml:space="preserve">Director, CALEC Coordinating Center </w:t>
            </w:r>
          </w:p>
          <w:p w14:paraId="1EF1A51B" w14:textId="77777777" w:rsidR="003742F8" w:rsidRDefault="003742F8" w:rsidP="003742F8">
            <w:pPr>
              <w:spacing w:after="0" w:line="240" w:lineRule="auto"/>
              <w:rPr>
                <w:rFonts w:asciiTheme="minorHAnsi" w:eastAsia="Times New Roman" w:hAnsiTheme="minorHAnsi" w:cstheme="minorHAnsi"/>
              </w:rPr>
            </w:pPr>
            <w:proofErr w:type="spellStart"/>
            <w:r w:rsidRPr="006C2618">
              <w:rPr>
                <w:rFonts w:asciiTheme="minorHAnsi" w:eastAsia="Times New Roman" w:hAnsiTheme="minorHAnsi" w:cstheme="minorHAnsi"/>
              </w:rPr>
              <w:t>Jaeb</w:t>
            </w:r>
            <w:proofErr w:type="spellEnd"/>
            <w:r w:rsidRPr="006C2618">
              <w:rPr>
                <w:rFonts w:asciiTheme="minorHAnsi" w:eastAsia="Times New Roman" w:hAnsiTheme="minorHAnsi" w:cstheme="minorHAnsi"/>
              </w:rPr>
              <w:t xml:space="preserve"> Center for Health Research</w:t>
            </w:r>
          </w:p>
          <w:p w14:paraId="229ADB9B" w14:textId="26DE16A0" w:rsidR="003742F8" w:rsidRPr="00E30E9A" w:rsidRDefault="003742F8" w:rsidP="003742F8">
            <w:pPr>
              <w:spacing w:after="0" w:line="240" w:lineRule="auto"/>
              <w:rPr>
                <w:rFonts w:asciiTheme="minorHAnsi" w:eastAsia="Times New Roman" w:hAnsiTheme="minorHAnsi" w:cstheme="minorHAnsi"/>
                <w:b/>
                <w:bCs/>
              </w:rPr>
            </w:pPr>
          </w:p>
        </w:tc>
      </w:tr>
      <w:tr w:rsidR="003742F8" w:rsidRPr="0021325B" w14:paraId="2F2EB9A3" w14:textId="77777777" w:rsidTr="00001999">
        <w:trPr>
          <w:trHeight w:val="197"/>
        </w:trPr>
        <w:tc>
          <w:tcPr>
            <w:tcW w:w="10601" w:type="dxa"/>
            <w:gridSpan w:val="3"/>
            <w:shd w:val="clear" w:color="auto" w:fill="auto"/>
          </w:tcPr>
          <w:p w14:paraId="28E9DF78" w14:textId="0B488A29" w:rsidR="003742F8" w:rsidRPr="00FA1397" w:rsidRDefault="00FA1397" w:rsidP="003742F8">
            <w:pPr>
              <w:spacing w:after="0" w:line="240" w:lineRule="auto"/>
              <w:rPr>
                <w:rFonts w:asciiTheme="minorHAnsi" w:eastAsia="Times New Roman" w:hAnsiTheme="minorHAnsi" w:cstheme="minorHAnsi"/>
              </w:rPr>
            </w:pPr>
            <w:r w:rsidRPr="00FA1397">
              <w:rPr>
                <w:rFonts w:eastAsia="Times New Roman" w:cs="Calibri"/>
              </w:rPr>
              <w:t>This talk will introduce the importance of natural history studies in clinical trial design, challenges of natural history studies in rare disease, and how to address those challenges.  The talk will review a registry model developed by the Foundation Fighting Blindness Consortium to advance research in rare inherited retinal disease.  This registry model includes the ability to (1) establish genetically and clinically well-characterized cohorts of patients across hundreds of rare genetic variants associated with retinal dystrophy, (2) provide international, multi-center, prospective, standardized cross-sectional data on phenotype-genotype associations, and (3) serve as a standing platform for accelerating subsequent natural history studies.</w:t>
            </w:r>
          </w:p>
        </w:tc>
      </w:tr>
      <w:tr w:rsidR="003742F8" w:rsidRPr="0021325B" w14:paraId="51AE3193" w14:textId="77777777">
        <w:trPr>
          <w:trHeight w:val="197"/>
        </w:trPr>
        <w:tc>
          <w:tcPr>
            <w:tcW w:w="1619" w:type="dxa"/>
            <w:shd w:val="clear" w:color="auto" w:fill="F2F2F2"/>
          </w:tcPr>
          <w:p w14:paraId="4F449405" w14:textId="0DE53CD0" w:rsidR="003742F8" w:rsidRDefault="003742F8" w:rsidP="003742F8">
            <w:pPr>
              <w:spacing w:after="0" w:line="240" w:lineRule="auto"/>
              <w:rPr>
                <w:rFonts w:asciiTheme="minorHAnsi" w:eastAsia="Times New Roman" w:hAnsiTheme="minorHAnsi" w:cstheme="minorHAnsi"/>
              </w:rPr>
            </w:pPr>
            <w:r>
              <w:rPr>
                <w:rFonts w:asciiTheme="minorHAnsi" w:eastAsia="Times New Roman" w:hAnsiTheme="minorHAnsi" w:cstheme="minorHAnsi"/>
              </w:rPr>
              <w:t>4:10- 4:30 pm</w:t>
            </w:r>
          </w:p>
        </w:tc>
        <w:tc>
          <w:tcPr>
            <w:tcW w:w="4069" w:type="dxa"/>
            <w:shd w:val="clear" w:color="auto" w:fill="F2F2F2"/>
          </w:tcPr>
          <w:p w14:paraId="14EF59B0" w14:textId="2E5AAC8A" w:rsidR="003742F8" w:rsidRPr="006C2618" w:rsidRDefault="003742F8" w:rsidP="003742F8">
            <w:pPr>
              <w:spacing w:after="0" w:line="240" w:lineRule="auto"/>
              <w:rPr>
                <w:rFonts w:asciiTheme="minorHAnsi" w:eastAsia="Times New Roman" w:hAnsiTheme="minorHAnsi" w:cstheme="minorHAnsi"/>
                <w:noProof/>
              </w:rPr>
            </w:pPr>
            <w:r w:rsidRPr="006C2618">
              <w:rPr>
                <w:rFonts w:asciiTheme="minorHAnsi" w:eastAsia="Times New Roman" w:hAnsiTheme="minorHAnsi" w:cstheme="minorHAnsi"/>
              </w:rPr>
              <w:t xml:space="preserve">Sight Outcomes Research Collaborative (SOURCE) </w:t>
            </w:r>
          </w:p>
        </w:tc>
        <w:tc>
          <w:tcPr>
            <w:tcW w:w="4913" w:type="dxa"/>
            <w:shd w:val="clear" w:color="auto" w:fill="F2F2F2"/>
          </w:tcPr>
          <w:p w14:paraId="6799EDB7" w14:textId="77777777" w:rsidR="003742F8" w:rsidRPr="006C2618" w:rsidRDefault="003742F8" w:rsidP="003742F8">
            <w:pPr>
              <w:spacing w:after="0" w:line="240" w:lineRule="auto"/>
              <w:rPr>
                <w:rFonts w:asciiTheme="minorHAnsi" w:eastAsia="Times New Roman" w:hAnsiTheme="minorHAnsi" w:cstheme="minorHAnsi"/>
                <w:b/>
                <w:bCs/>
              </w:rPr>
            </w:pPr>
            <w:r w:rsidRPr="006C2618">
              <w:rPr>
                <w:rFonts w:asciiTheme="minorHAnsi" w:eastAsia="Times New Roman" w:hAnsiTheme="minorHAnsi" w:cstheme="minorHAnsi"/>
                <w:b/>
                <w:bCs/>
              </w:rPr>
              <w:t>Joshua D. Stein, MD, MS</w:t>
            </w:r>
          </w:p>
          <w:p w14:paraId="17417F8B" w14:textId="77777777" w:rsidR="003742F8" w:rsidRPr="006C2618" w:rsidRDefault="003742F8" w:rsidP="003742F8">
            <w:pPr>
              <w:spacing w:after="0" w:line="240" w:lineRule="auto"/>
              <w:rPr>
                <w:rFonts w:asciiTheme="minorHAnsi" w:eastAsia="Times New Roman" w:hAnsiTheme="minorHAnsi" w:cstheme="minorHAnsi"/>
              </w:rPr>
            </w:pPr>
            <w:r w:rsidRPr="006C2618">
              <w:rPr>
                <w:rFonts w:asciiTheme="minorHAnsi" w:eastAsia="Times New Roman" w:hAnsiTheme="minorHAnsi" w:cstheme="minorHAnsi"/>
              </w:rPr>
              <w:t>Edward T. and Ellen K. Dryer Career Development Professor in Ophthalmology and Visual Sciences</w:t>
            </w:r>
          </w:p>
          <w:p w14:paraId="46C6A6DA" w14:textId="77777777" w:rsidR="003742F8" w:rsidRPr="006C2618" w:rsidRDefault="003742F8" w:rsidP="003742F8">
            <w:pPr>
              <w:spacing w:after="0" w:line="240" w:lineRule="auto"/>
              <w:rPr>
                <w:rFonts w:asciiTheme="minorHAnsi" w:eastAsia="Times New Roman" w:hAnsiTheme="minorHAnsi" w:cstheme="minorHAnsi"/>
              </w:rPr>
            </w:pPr>
            <w:r w:rsidRPr="006C2618">
              <w:rPr>
                <w:rFonts w:asciiTheme="minorHAnsi" w:eastAsia="Times New Roman" w:hAnsiTheme="minorHAnsi" w:cstheme="minorHAnsi"/>
              </w:rPr>
              <w:t>PI, Sight Outcomes Research Collaborative (SOURCE) registry</w:t>
            </w:r>
          </w:p>
          <w:p w14:paraId="4DFBCB3E" w14:textId="77777777" w:rsidR="003742F8" w:rsidRPr="006C2618" w:rsidRDefault="003742F8" w:rsidP="003742F8">
            <w:pPr>
              <w:spacing w:after="0" w:line="240" w:lineRule="auto"/>
              <w:rPr>
                <w:rFonts w:asciiTheme="minorHAnsi" w:eastAsia="Times New Roman" w:hAnsiTheme="minorHAnsi" w:cstheme="minorHAnsi"/>
              </w:rPr>
            </w:pPr>
            <w:r w:rsidRPr="006C2618">
              <w:rPr>
                <w:rFonts w:asciiTheme="minorHAnsi" w:eastAsia="Times New Roman" w:hAnsiTheme="minorHAnsi" w:cstheme="minorHAnsi"/>
              </w:rPr>
              <w:t>Associate Professor, Ophthalmology and Visual Sciences</w:t>
            </w:r>
          </w:p>
          <w:p w14:paraId="4FB0DF64" w14:textId="77777777" w:rsidR="003742F8" w:rsidRPr="006C2618" w:rsidRDefault="003742F8" w:rsidP="003742F8">
            <w:pPr>
              <w:spacing w:after="0" w:line="240" w:lineRule="auto"/>
              <w:rPr>
                <w:rFonts w:asciiTheme="minorHAnsi" w:eastAsia="Times New Roman" w:hAnsiTheme="minorHAnsi" w:cstheme="minorHAnsi"/>
              </w:rPr>
            </w:pPr>
            <w:r w:rsidRPr="006C2618">
              <w:rPr>
                <w:rFonts w:asciiTheme="minorHAnsi" w:eastAsia="Times New Roman" w:hAnsiTheme="minorHAnsi" w:cstheme="minorHAnsi"/>
              </w:rPr>
              <w:t xml:space="preserve">University of Michigan Medicine </w:t>
            </w:r>
          </w:p>
          <w:p w14:paraId="4F76DF50" w14:textId="77777777" w:rsidR="003742F8" w:rsidRPr="006C2618" w:rsidRDefault="003742F8" w:rsidP="003742F8">
            <w:pPr>
              <w:spacing w:after="0" w:line="240" w:lineRule="auto"/>
              <w:rPr>
                <w:rFonts w:asciiTheme="minorHAnsi" w:eastAsia="Times New Roman" w:hAnsiTheme="minorHAnsi" w:cstheme="minorHAnsi"/>
              </w:rPr>
            </w:pPr>
            <w:r w:rsidRPr="006C2618">
              <w:rPr>
                <w:rFonts w:asciiTheme="minorHAnsi" w:eastAsia="Times New Roman" w:hAnsiTheme="minorHAnsi" w:cstheme="minorHAnsi"/>
              </w:rPr>
              <w:t>Department of Ophthalmology &amp; Visual Sciences</w:t>
            </w:r>
          </w:p>
          <w:p w14:paraId="3D506E8F" w14:textId="5BCF2982" w:rsidR="003742F8" w:rsidRPr="003742F8" w:rsidRDefault="003742F8" w:rsidP="003742F8">
            <w:pPr>
              <w:spacing w:after="0" w:line="240" w:lineRule="auto"/>
              <w:rPr>
                <w:rFonts w:asciiTheme="minorHAnsi" w:eastAsia="Times New Roman" w:hAnsiTheme="minorHAnsi" w:cstheme="minorHAnsi"/>
              </w:rPr>
            </w:pPr>
            <w:r w:rsidRPr="006C2618">
              <w:rPr>
                <w:rFonts w:asciiTheme="minorHAnsi" w:eastAsia="Times New Roman" w:hAnsiTheme="minorHAnsi" w:cstheme="minorHAnsi"/>
              </w:rPr>
              <w:t>Department of Health Management &amp; Policy</w:t>
            </w:r>
          </w:p>
        </w:tc>
      </w:tr>
      <w:tr w:rsidR="003742F8" w:rsidRPr="0021325B" w14:paraId="54BEFAFC" w14:textId="77777777" w:rsidTr="0090139A">
        <w:trPr>
          <w:trHeight w:val="197"/>
        </w:trPr>
        <w:tc>
          <w:tcPr>
            <w:tcW w:w="10601" w:type="dxa"/>
            <w:gridSpan w:val="3"/>
            <w:shd w:val="clear" w:color="auto" w:fill="auto"/>
          </w:tcPr>
          <w:p w14:paraId="3678D638" w14:textId="31DBEDB9" w:rsidR="003742F8" w:rsidRPr="00FA1397" w:rsidRDefault="00FA1397" w:rsidP="003742F8">
            <w:pPr>
              <w:spacing w:after="0" w:line="240" w:lineRule="auto"/>
              <w:rPr>
                <w:rFonts w:asciiTheme="minorHAnsi" w:eastAsia="Times New Roman" w:hAnsiTheme="minorHAnsi" w:cstheme="minorHAnsi"/>
              </w:rPr>
            </w:pPr>
            <w:r w:rsidRPr="00FA1397">
              <w:rPr>
                <w:rFonts w:eastAsia="Times New Roman" w:cs="Calibri"/>
              </w:rPr>
              <w:t>I plan to provide a general overview of the Sight Outcomes Research Collaborative (SOURCE) Ophthalmology Big Data consortium. Topics I plan to cover include the ophthalmology departments who are actively participating in SOURCE, the sorts of data elements that are available to researchers, linking clinical data in SOURCE with other pots of data such as social determinants of health data, how one can gain access to SOURCE data for research or quality improvement projects. Information on the numbers of patients in SOURCE and the sociodemographic characteristics of these patients will be covered. In addition, I will cover some of the challenges with creating multi-institution registries like SOURCE. Finally, I will provide a few examples of research projects that are making use of this resource.</w:t>
            </w:r>
          </w:p>
        </w:tc>
      </w:tr>
      <w:tr w:rsidR="003742F8" w:rsidRPr="0021325B" w14:paraId="04F5373F" w14:textId="77777777">
        <w:trPr>
          <w:trHeight w:val="197"/>
        </w:trPr>
        <w:tc>
          <w:tcPr>
            <w:tcW w:w="1619" w:type="dxa"/>
            <w:shd w:val="clear" w:color="auto" w:fill="F2F2F2"/>
          </w:tcPr>
          <w:p w14:paraId="4BE1AB7D" w14:textId="61B8E761" w:rsidR="003742F8" w:rsidRDefault="003742F8" w:rsidP="003742F8">
            <w:pPr>
              <w:spacing w:after="0" w:line="240" w:lineRule="auto"/>
              <w:rPr>
                <w:rFonts w:asciiTheme="minorHAnsi" w:eastAsia="Times New Roman" w:hAnsiTheme="minorHAnsi" w:cstheme="minorHAnsi"/>
              </w:rPr>
            </w:pPr>
            <w:r>
              <w:rPr>
                <w:rFonts w:asciiTheme="minorHAnsi" w:eastAsia="Times New Roman" w:hAnsiTheme="minorHAnsi" w:cstheme="minorHAnsi"/>
              </w:rPr>
              <w:t>4:30- 5:00pm</w:t>
            </w:r>
          </w:p>
        </w:tc>
        <w:tc>
          <w:tcPr>
            <w:tcW w:w="4069" w:type="dxa"/>
            <w:shd w:val="clear" w:color="auto" w:fill="F2F2F2"/>
          </w:tcPr>
          <w:p w14:paraId="0D916250" w14:textId="77777777" w:rsidR="003742F8" w:rsidRDefault="003742F8" w:rsidP="003742F8">
            <w:pPr>
              <w:spacing w:after="0" w:line="240" w:lineRule="auto"/>
              <w:rPr>
                <w:rFonts w:asciiTheme="minorHAnsi" w:eastAsia="Times New Roman" w:hAnsiTheme="minorHAnsi" w:cstheme="minorHAnsi"/>
              </w:rPr>
            </w:pPr>
            <w:r>
              <w:rPr>
                <w:rFonts w:asciiTheme="minorHAnsi" w:eastAsia="Times New Roman" w:hAnsiTheme="minorHAnsi" w:cstheme="minorHAnsi"/>
              </w:rPr>
              <w:t>Panel discussion</w:t>
            </w:r>
          </w:p>
          <w:p w14:paraId="2B7CA677" w14:textId="77777777" w:rsidR="003742F8" w:rsidRPr="006C2618" w:rsidRDefault="003742F8" w:rsidP="003742F8">
            <w:pPr>
              <w:spacing w:after="0" w:line="240" w:lineRule="auto"/>
              <w:rPr>
                <w:rFonts w:asciiTheme="minorHAnsi" w:eastAsia="Times New Roman" w:hAnsiTheme="minorHAnsi" w:cstheme="minorHAnsi"/>
                <w:noProof/>
              </w:rPr>
            </w:pPr>
          </w:p>
        </w:tc>
        <w:tc>
          <w:tcPr>
            <w:tcW w:w="4913" w:type="dxa"/>
            <w:shd w:val="clear" w:color="auto" w:fill="F2F2F2"/>
          </w:tcPr>
          <w:p w14:paraId="680AE4B7" w14:textId="77777777" w:rsidR="003742F8" w:rsidRPr="00E30E9A" w:rsidRDefault="003742F8" w:rsidP="003742F8">
            <w:pPr>
              <w:spacing w:after="0" w:line="240" w:lineRule="auto"/>
              <w:rPr>
                <w:rFonts w:asciiTheme="minorHAnsi" w:eastAsia="Times New Roman" w:hAnsiTheme="minorHAnsi" w:cstheme="minorHAnsi"/>
                <w:b/>
                <w:bCs/>
              </w:rPr>
            </w:pPr>
          </w:p>
        </w:tc>
      </w:tr>
      <w:tr w:rsidR="003742F8" w:rsidRPr="0021325B" w14:paraId="48B5FF6A" w14:textId="77777777" w:rsidTr="00345420">
        <w:trPr>
          <w:trHeight w:val="197"/>
        </w:trPr>
        <w:tc>
          <w:tcPr>
            <w:tcW w:w="10601" w:type="dxa"/>
            <w:gridSpan w:val="3"/>
            <w:shd w:val="clear" w:color="auto" w:fill="auto"/>
          </w:tcPr>
          <w:p w14:paraId="5D636211" w14:textId="2E809D8E" w:rsidR="003742F8" w:rsidRPr="5094BBF7" w:rsidRDefault="00FA1397" w:rsidP="003742F8">
            <w:pPr>
              <w:spacing w:after="0" w:line="240" w:lineRule="auto"/>
              <w:rPr>
                <w:rFonts w:eastAsia="Times New Roman" w:cs="Calibri"/>
              </w:rPr>
            </w:pPr>
            <w:r>
              <w:rPr>
                <w:rFonts w:eastAsia="Times New Roman" w:cs="Calibri"/>
              </w:rPr>
              <w:t>Open discussion with the previous speakers.</w:t>
            </w:r>
          </w:p>
        </w:tc>
      </w:tr>
      <w:tr w:rsidR="003742F8" w:rsidRPr="0021325B" w14:paraId="2FCA35D6" w14:textId="77777777">
        <w:trPr>
          <w:trHeight w:val="25"/>
        </w:trPr>
        <w:tc>
          <w:tcPr>
            <w:tcW w:w="1619" w:type="dxa"/>
            <w:shd w:val="clear" w:color="auto" w:fill="F2F2F2"/>
          </w:tcPr>
          <w:p w14:paraId="005009E8" w14:textId="5C112C9E" w:rsidR="003742F8" w:rsidRDefault="003742F8" w:rsidP="003742F8">
            <w:pPr>
              <w:spacing w:after="0" w:line="240" w:lineRule="auto"/>
              <w:rPr>
                <w:rFonts w:eastAsia="Times New Roman" w:cs="Calibri"/>
              </w:rPr>
            </w:pPr>
            <w:r>
              <w:rPr>
                <w:rFonts w:eastAsia="Times New Roman" w:cs="Calibri"/>
              </w:rPr>
              <w:t>5pm</w:t>
            </w:r>
          </w:p>
        </w:tc>
        <w:tc>
          <w:tcPr>
            <w:tcW w:w="4069" w:type="dxa"/>
            <w:shd w:val="clear" w:color="auto" w:fill="F2F2F2"/>
          </w:tcPr>
          <w:p w14:paraId="1998AC20" w14:textId="100D05CF" w:rsidR="003742F8" w:rsidRPr="5094BBF7" w:rsidRDefault="003742F8" w:rsidP="003742F8">
            <w:pPr>
              <w:spacing w:after="0" w:line="240" w:lineRule="auto"/>
              <w:rPr>
                <w:rFonts w:eastAsia="Times New Roman" w:cs="Calibri"/>
              </w:rPr>
            </w:pPr>
            <w:r>
              <w:rPr>
                <w:rFonts w:eastAsia="Times New Roman" w:cs="Calibri"/>
              </w:rPr>
              <w:t>Adjourn</w:t>
            </w:r>
          </w:p>
        </w:tc>
        <w:tc>
          <w:tcPr>
            <w:tcW w:w="4913" w:type="dxa"/>
            <w:shd w:val="clear" w:color="auto" w:fill="F2F2F2"/>
          </w:tcPr>
          <w:p w14:paraId="11100CDD" w14:textId="77777777" w:rsidR="003742F8" w:rsidRPr="43F34A46" w:rsidRDefault="003742F8" w:rsidP="003742F8">
            <w:pPr>
              <w:spacing w:after="0" w:line="240" w:lineRule="auto"/>
              <w:rPr>
                <w:rFonts w:eastAsia="Times New Roman" w:cs="Calibri"/>
              </w:rPr>
            </w:pPr>
          </w:p>
        </w:tc>
      </w:tr>
    </w:tbl>
    <w:p w14:paraId="5DD8F850" w14:textId="67BAED67" w:rsidR="005C6DCC" w:rsidRDefault="005C6DCC" w:rsidP="005C6DCC">
      <w:pPr>
        <w:rPr>
          <w:rFonts w:ascii="Arial" w:hAnsi="Arial" w:cs="Arial"/>
          <w:b/>
          <w:sz w:val="24"/>
          <w:szCs w:val="24"/>
        </w:rPr>
      </w:pPr>
    </w:p>
    <w:sectPr w:rsidR="005C6DCC" w:rsidSect="00B6143C">
      <w:footerReference w:type="default" r:id="rId18"/>
      <w:headerReference w:type="first" r:id="rId19"/>
      <w:footerReference w:type="first" r:id="rId20"/>
      <w:pgSz w:w="12240" w:h="15840"/>
      <w:pgMar w:top="540" w:right="720" w:bottom="144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5FC968" w14:textId="77777777" w:rsidR="000A438D" w:rsidRDefault="000A438D" w:rsidP="00E660DF">
      <w:pPr>
        <w:spacing w:after="0" w:line="240" w:lineRule="auto"/>
      </w:pPr>
      <w:r>
        <w:separator/>
      </w:r>
    </w:p>
  </w:endnote>
  <w:endnote w:type="continuationSeparator" w:id="0">
    <w:p w14:paraId="63312497" w14:textId="77777777" w:rsidR="000A438D" w:rsidRDefault="000A438D" w:rsidP="00E660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27D1B" w14:textId="77777777" w:rsidR="00561A3C" w:rsidRDefault="00561A3C" w:rsidP="00B6143C">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027E6">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027E6">
      <w:rPr>
        <w:b/>
        <w:bCs/>
        <w:noProof/>
      </w:rPr>
      <w:t>2</w:t>
    </w:r>
    <w:r>
      <w:rPr>
        <w:b/>
        <w:bCs/>
        <w:sz w:val="24"/>
        <w:szCs w:val="24"/>
      </w:rPr>
      <w:fldChar w:fldCharType="end"/>
    </w:r>
  </w:p>
  <w:p w14:paraId="17065BB0" w14:textId="77777777" w:rsidR="00561A3C" w:rsidRDefault="00561A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A040D" w14:textId="77777777" w:rsidR="00561A3C" w:rsidRDefault="00561A3C" w:rsidP="00B6143C">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027E6">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027E6">
      <w:rPr>
        <w:b/>
        <w:bCs/>
        <w:noProof/>
      </w:rPr>
      <w:t>2</w:t>
    </w:r>
    <w:r>
      <w:rPr>
        <w:b/>
        <w:bCs/>
        <w:sz w:val="24"/>
        <w:szCs w:val="24"/>
      </w:rPr>
      <w:fldChar w:fldCharType="end"/>
    </w:r>
  </w:p>
  <w:p w14:paraId="497A2A62" w14:textId="77777777" w:rsidR="00561A3C" w:rsidRDefault="00561A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8182E" w14:textId="77777777" w:rsidR="000A438D" w:rsidRDefault="000A438D" w:rsidP="00E660DF">
      <w:pPr>
        <w:spacing w:after="0" w:line="240" w:lineRule="auto"/>
      </w:pPr>
      <w:r>
        <w:separator/>
      </w:r>
    </w:p>
  </w:footnote>
  <w:footnote w:type="continuationSeparator" w:id="0">
    <w:p w14:paraId="270997E1" w14:textId="77777777" w:rsidR="000A438D" w:rsidRDefault="000A438D" w:rsidP="00E660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76190" w14:textId="3FBEA7B2" w:rsidR="00A74CEA" w:rsidRPr="00A74CEA" w:rsidRDefault="00AC6764" w:rsidP="00A74CEA">
    <w:pPr>
      <w:tabs>
        <w:tab w:val="center" w:pos="4680"/>
        <w:tab w:val="right" w:pos="9360"/>
      </w:tabs>
      <w:spacing w:after="0" w:line="240" w:lineRule="auto"/>
      <w:jc w:val="right"/>
    </w:pPr>
    <w:r>
      <w:rPr>
        <w:noProof/>
      </w:rPr>
      <w:pict w14:anchorId="1250C5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A picture containing logo&#10;&#10;Description automatically generated" style="position:absolute;left:0;text-align:left;margin-left:0;margin-top:-.6pt;width:255pt;height:44.75pt;z-index:251657728;visibility:visible;mso-wrap-style:square;mso-wrap-distance-left:9pt;mso-wrap-distance-top:0;mso-wrap-distance-right:9pt;mso-wrap-distance-bottom:0;mso-position-horizontal:left;mso-position-horizontal-relative:margin;mso-position-vertical:absolute;mso-position-vertical-relative:text">
          <v:imagedata r:id="rId1" o:title="A picture containing logo&#10;&#10;Description automatically generated"/>
          <w10:wrap anchorx="margin"/>
        </v:shape>
      </w:pict>
    </w:r>
    <w:r w:rsidR="00A74CEA" w:rsidRPr="00A74CEA">
      <w:t xml:space="preserve"> Saturday, April 22, 2023 </w:t>
    </w:r>
  </w:p>
  <w:p w14:paraId="38A68BAF" w14:textId="10D8A695" w:rsidR="00A74CEA" w:rsidRPr="00A74CEA" w:rsidRDefault="00B24894" w:rsidP="00A74CEA">
    <w:pPr>
      <w:tabs>
        <w:tab w:val="center" w:pos="4680"/>
        <w:tab w:val="right" w:pos="9360"/>
      </w:tabs>
      <w:spacing w:after="0" w:line="240" w:lineRule="auto"/>
      <w:jc w:val="right"/>
    </w:pPr>
    <w:r>
      <w:t>1-5pm</w:t>
    </w:r>
  </w:p>
  <w:p w14:paraId="68497F28" w14:textId="77777777" w:rsidR="00A74CEA" w:rsidRPr="00A74CEA" w:rsidRDefault="00A74CEA" w:rsidP="00A74CEA">
    <w:pPr>
      <w:tabs>
        <w:tab w:val="center" w:pos="4680"/>
        <w:tab w:val="right" w:pos="9360"/>
      </w:tabs>
      <w:spacing w:after="0" w:line="240" w:lineRule="auto"/>
      <w:jc w:val="right"/>
    </w:pPr>
    <w:r w:rsidRPr="00A74CEA">
      <w:t xml:space="preserve">New Orleans Ernest N. </w:t>
    </w:r>
    <w:proofErr w:type="spellStart"/>
    <w:r w:rsidRPr="00A74CEA">
      <w:t>Morial</w:t>
    </w:r>
    <w:proofErr w:type="spellEnd"/>
    <w:r w:rsidRPr="00A74CEA">
      <w:t xml:space="preserve"> Convention Center</w:t>
    </w:r>
  </w:p>
  <w:p w14:paraId="2F31B094" w14:textId="10342ECF" w:rsidR="00A20B4C" w:rsidRPr="00A74CEA" w:rsidRDefault="00A74CEA" w:rsidP="00A74CEA">
    <w:pPr>
      <w:tabs>
        <w:tab w:val="center" w:pos="4680"/>
        <w:tab w:val="right" w:pos="9360"/>
      </w:tabs>
      <w:spacing w:after="0" w:line="240" w:lineRule="auto"/>
      <w:jc w:val="right"/>
      <w:rPr>
        <w:rStyle w:val="Strong"/>
        <w:b w:val="0"/>
        <w:bCs w:val="0"/>
      </w:rPr>
    </w:pPr>
    <w:r w:rsidRPr="00A74CEA">
      <w:t>New Orleans, La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54FFA"/>
    <w:multiLevelType w:val="hybridMultilevel"/>
    <w:tmpl w:val="1AC8DD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7BB367E"/>
    <w:multiLevelType w:val="hybridMultilevel"/>
    <w:tmpl w:val="566CE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691F2F"/>
    <w:multiLevelType w:val="hybridMultilevel"/>
    <w:tmpl w:val="1E7E11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54205D"/>
    <w:multiLevelType w:val="hybridMultilevel"/>
    <w:tmpl w:val="87F2E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802F53"/>
    <w:multiLevelType w:val="hybridMultilevel"/>
    <w:tmpl w:val="9760E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3B5266"/>
    <w:multiLevelType w:val="hybridMultilevel"/>
    <w:tmpl w:val="CBBC6F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B54CAA"/>
    <w:multiLevelType w:val="hybridMultilevel"/>
    <w:tmpl w:val="BCF22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704742"/>
    <w:multiLevelType w:val="hybridMultilevel"/>
    <w:tmpl w:val="04D255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867B82"/>
    <w:multiLevelType w:val="hybridMultilevel"/>
    <w:tmpl w:val="0868C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C6D2470"/>
    <w:multiLevelType w:val="hybridMultilevel"/>
    <w:tmpl w:val="3BD6F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85790345">
    <w:abstractNumId w:val="5"/>
  </w:num>
  <w:num w:numId="2" w16cid:durableId="436295565">
    <w:abstractNumId w:val="5"/>
  </w:num>
  <w:num w:numId="3" w16cid:durableId="823860219">
    <w:abstractNumId w:val="2"/>
  </w:num>
  <w:num w:numId="4" w16cid:durableId="535511562">
    <w:abstractNumId w:val="7"/>
  </w:num>
  <w:num w:numId="5" w16cid:durableId="682391939">
    <w:abstractNumId w:val="4"/>
  </w:num>
  <w:num w:numId="6" w16cid:durableId="1370911640">
    <w:abstractNumId w:val="0"/>
  </w:num>
  <w:num w:numId="7" w16cid:durableId="1064989873">
    <w:abstractNumId w:val="1"/>
  </w:num>
  <w:num w:numId="8" w16cid:durableId="258097815">
    <w:abstractNumId w:val="8"/>
  </w:num>
  <w:num w:numId="9" w16cid:durableId="1604149218">
    <w:abstractNumId w:val="9"/>
  </w:num>
  <w:num w:numId="10" w16cid:durableId="1349675137">
    <w:abstractNumId w:val="6"/>
  </w:num>
  <w:num w:numId="11" w16cid:durableId="9620788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NotTrackMove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AxNzE2tTQ3Mjc1NLFQ0lEKTi0uzszPAykwNKgFAFrI1YgtAAAA"/>
  </w:docVars>
  <w:rsids>
    <w:rsidRoot w:val="00E56481"/>
    <w:rsid w:val="00002263"/>
    <w:rsid w:val="00012AC0"/>
    <w:rsid w:val="00017E88"/>
    <w:rsid w:val="00045370"/>
    <w:rsid w:val="000A195E"/>
    <w:rsid w:val="000A438D"/>
    <w:rsid w:val="000C5B17"/>
    <w:rsid w:val="000C651B"/>
    <w:rsid w:val="000C69CA"/>
    <w:rsid w:val="00132D12"/>
    <w:rsid w:val="00146CF0"/>
    <w:rsid w:val="00175971"/>
    <w:rsid w:val="00176F18"/>
    <w:rsid w:val="0019496C"/>
    <w:rsid w:val="001963DF"/>
    <w:rsid w:val="001B3504"/>
    <w:rsid w:val="001E27D8"/>
    <w:rsid w:val="001E4CF2"/>
    <w:rsid w:val="001E7120"/>
    <w:rsid w:val="001E747F"/>
    <w:rsid w:val="001F4ADC"/>
    <w:rsid w:val="00200447"/>
    <w:rsid w:val="0021325B"/>
    <w:rsid w:val="0021405E"/>
    <w:rsid w:val="00222C76"/>
    <w:rsid w:val="0023477D"/>
    <w:rsid w:val="00240DF8"/>
    <w:rsid w:val="002A50F3"/>
    <w:rsid w:val="002B0487"/>
    <w:rsid w:val="002B5A67"/>
    <w:rsid w:val="002E03C7"/>
    <w:rsid w:val="002E6C4A"/>
    <w:rsid w:val="002E7279"/>
    <w:rsid w:val="0030169D"/>
    <w:rsid w:val="00302399"/>
    <w:rsid w:val="00305CFD"/>
    <w:rsid w:val="0034CE6E"/>
    <w:rsid w:val="003571D2"/>
    <w:rsid w:val="003742F8"/>
    <w:rsid w:val="00380553"/>
    <w:rsid w:val="00394ECF"/>
    <w:rsid w:val="0039614F"/>
    <w:rsid w:val="003A1B7D"/>
    <w:rsid w:val="003B4788"/>
    <w:rsid w:val="003D1605"/>
    <w:rsid w:val="003D3234"/>
    <w:rsid w:val="003E611A"/>
    <w:rsid w:val="003F363B"/>
    <w:rsid w:val="003F6067"/>
    <w:rsid w:val="004027E6"/>
    <w:rsid w:val="0040308B"/>
    <w:rsid w:val="0040481E"/>
    <w:rsid w:val="0041030B"/>
    <w:rsid w:val="00416932"/>
    <w:rsid w:val="00483CF8"/>
    <w:rsid w:val="00484AAC"/>
    <w:rsid w:val="0049467F"/>
    <w:rsid w:val="004B7F25"/>
    <w:rsid w:val="004D2942"/>
    <w:rsid w:val="004D6E2F"/>
    <w:rsid w:val="0050261D"/>
    <w:rsid w:val="00516D1D"/>
    <w:rsid w:val="00522D3B"/>
    <w:rsid w:val="005244AB"/>
    <w:rsid w:val="00550ACE"/>
    <w:rsid w:val="00560014"/>
    <w:rsid w:val="00561A3C"/>
    <w:rsid w:val="00570DC4"/>
    <w:rsid w:val="005A794A"/>
    <w:rsid w:val="005C6376"/>
    <w:rsid w:val="005C6DCC"/>
    <w:rsid w:val="00611357"/>
    <w:rsid w:val="006522A5"/>
    <w:rsid w:val="006739B7"/>
    <w:rsid w:val="00674D75"/>
    <w:rsid w:val="00684B33"/>
    <w:rsid w:val="00686116"/>
    <w:rsid w:val="006A613B"/>
    <w:rsid w:val="006E0A22"/>
    <w:rsid w:val="006FDA8B"/>
    <w:rsid w:val="00704867"/>
    <w:rsid w:val="007240E4"/>
    <w:rsid w:val="007321E3"/>
    <w:rsid w:val="00776292"/>
    <w:rsid w:val="00781E0A"/>
    <w:rsid w:val="007921D0"/>
    <w:rsid w:val="007B7AF8"/>
    <w:rsid w:val="00814F24"/>
    <w:rsid w:val="00864186"/>
    <w:rsid w:val="00873F3C"/>
    <w:rsid w:val="008758BA"/>
    <w:rsid w:val="00876C14"/>
    <w:rsid w:val="00886007"/>
    <w:rsid w:val="00894B39"/>
    <w:rsid w:val="008C4059"/>
    <w:rsid w:val="008D2532"/>
    <w:rsid w:val="008E12AD"/>
    <w:rsid w:val="008E1FB4"/>
    <w:rsid w:val="00913ABC"/>
    <w:rsid w:val="0092472F"/>
    <w:rsid w:val="00942A09"/>
    <w:rsid w:val="00945B36"/>
    <w:rsid w:val="00955C81"/>
    <w:rsid w:val="009659C2"/>
    <w:rsid w:val="00983A0C"/>
    <w:rsid w:val="0099311C"/>
    <w:rsid w:val="009B1442"/>
    <w:rsid w:val="009D701F"/>
    <w:rsid w:val="00A1EF34"/>
    <w:rsid w:val="00A20B4C"/>
    <w:rsid w:val="00A2514E"/>
    <w:rsid w:val="00A42E60"/>
    <w:rsid w:val="00A43C53"/>
    <w:rsid w:val="00A605C3"/>
    <w:rsid w:val="00A74CEA"/>
    <w:rsid w:val="00A7596E"/>
    <w:rsid w:val="00A82CF7"/>
    <w:rsid w:val="00AB2F3A"/>
    <w:rsid w:val="00AC6764"/>
    <w:rsid w:val="00AE61F1"/>
    <w:rsid w:val="00AE6E51"/>
    <w:rsid w:val="00AF1AB4"/>
    <w:rsid w:val="00AF57E0"/>
    <w:rsid w:val="00B24894"/>
    <w:rsid w:val="00B24A60"/>
    <w:rsid w:val="00B24AFC"/>
    <w:rsid w:val="00B357D5"/>
    <w:rsid w:val="00B37717"/>
    <w:rsid w:val="00B6143C"/>
    <w:rsid w:val="00B928BB"/>
    <w:rsid w:val="00BA2BE8"/>
    <w:rsid w:val="00BA757A"/>
    <w:rsid w:val="00BB537A"/>
    <w:rsid w:val="00BD0E5B"/>
    <w:rsid w:val="00BE3695"/>
    <w:rsid w:val="00BE499D"/>
    <w:rsid w:val="00C15AD7"/>
    <w:rsid w:val="00C37CBC"/>
    <w:rsid w:val="00C7501C"/>
    <w:rsid w:val="00C94DC0"/>
    <w:rsid w:val="00CE5E89"/>
    <w:rsid w:val="00D107F9"/>
    <w:rsid w:val="00D21AA5"/>
    <w:rsid w:val="00D21BCB"/>
    <w:rsid w:val="00D30768"/>
    <w:rsid w:val="00D33B74"/>
    <w:rsid w:val="00D362B7"/>
    <w:rsid w:val="00D45DA2"/>
    <w:rsid w:val="00D96F3B"/>
    <w:rsid w:val="00DA76F0"/>
    <w:rsid w:val="00DD55E4"/>
    <w:rsid w:val="00DD7238"/>
    <w:rsid w:val="00DE5BD6"/>
    <w:rsid w:val="00E00477"/>
    <w:rsid w:val="00E5273B"/>
    <w:rsid w:val="00E56481"/>
    <w:rsid w:val="00E660DF"/>
    <w:rsid w:val="00E801B8"/>
    <w:rsid w:val="00E803ED"/>
    <w:rsid w:val="00EB52E9"/>
    <w:rsid w:val="00F13442"/>
    <w:rsid w:val="00F14F98"/>
    <w:rsid w:val="00F26722"/>
    <w:rsid w:val="00F6562F"/>
    <w:rsid w:val="00F75168"/>
    <w:rsid w:val="00FA1397"/>
    <w:rsid w:val="00FC5B1C"/>
    <w:rsid w:val="00FD6BF0"/>
    <w:rsid w:val="00FE14EA"/>
    <w:rsid w:val="024835A7"/>
    <w:rsid w:val="024F2836"/>
    <w:rsid w:val="02FE38AB"/>
    <w:rsid w:val="03446B4C"/>
    <w:rsid w:val="04DFCC3A"/>
    <w:rsid w:val="05479FED"/>
    <w:rsid w:val="0691B1BE"/>
    <w:rsid w:val="09562CCF"/>
    <w:rsid w:val="0B2734EA"/>
    <w:rsid w:val="0B2C2AB7"/>
    <w:rsid w:val="0B4E08ED"/>
    <w:rsid w:val="0B598CE0"/>
    <w:rsid w:val="0B7F6E9B"/>
    <w:rsid w:val="0BB9F544"/>
    <w:rsid w:val="0D135176"/>
    <w:rsid w:val="0D145B9F"/>
    <w:rsid w:val="0D2646B5"/>
    <w:rsid w:val="0DB6A656"/>
    <w:rsid w:val="0E25591E"/>
    <w:rsid w:val="0E63674D"/>
    <w:rsid w:val="0F1D8117"/>
    <w:rsid w:val="0F96B60A"/>
    <w:rsid w:val="0FC37865"/>
    <w:rsid w:val="103C33C2"/>
    <w:rsid w:val="110595C3"/>
    <w:rsid w:val="11200A6E"/>
    <w:rsid w:val="11B590B7"/>
    <w:rsid w:val="121A0604"/>
    <w:rsid w:val="1260E840"/>
    <w:rsid w:val="13570C69"/>
    <w:rsid w:val="138292FA"/>
    <w:rsid w:val="1479E2CC"/>
    <w:rsid w:val="149555F1"/>
    <w:rsid w:val="161CCEE5"/>
    <w:rsid w:val="17B561ED"/>
    <w:rsid w:val="18574328"/>
    <w:rsid w:val="18AE8D48"/>
    <w:rsid w:val="18C5A981"/>
    <w:rsid w:val="18C60050"/>
    <w:rsid w:val="18CB16BD"/>
    <w:rsid w:val="18DDDB40"/>
    <w:rsid w:val="1951324E"/>
    <w:rsid w:val="19F5D0EC"/>
    <w:rsid w:val="1A4E26E7"/>
    <w:rsid w:val="1C067667"/>
    <w:rsid w:val="1C3FCC1E"/>
    <w:rsid w:val="1C88D310"/>
    <w:rsid w:val="1E24A371"/>
    <w:rsid w:val="1FAFFBB9"/>
    <w:rsid w:val="1FC99469"/>
    <w:rsid w:val="20690388"/>
    <w:rsid w:val="207F3F56"/>
    <w:rsid w:val="21C6E391"/>
    <w:rsid w:val="232D44BC"/>
    <w:rsid w:val="2371A433"/>
    <w:rsid w:val="23751DB9"/>
    <w:rsid w:val="24240D43"/>
    <w:rsid w:val="254DA0D5"/>
    <w:rsid w:val="26465094"/>
    <w:rsid w:val="26726114"/>
    <w:rsid w:val="270D2EC4"/>
    <w:rsid w:val="28035315"/>
    <w:rsid w:val="28678DAF"/>
    <w:rsid w:val="295E6B11"/>
    <w:rsid w:val="29FE0D9D"/>
    <w:rsid w:val="2A0A9309"/>
    <w:rsid w:val="2A1AAC29"/>
    <w:rsid w:val="2A82059A"/>
    <w:rsid w:val="2AE9FFAD"/>
    <w:rsid w:val="2B6756B8"/>
    <w:rsid w:val="2B802F9E"/>
    <w:rsid w:val="2C092165"/>
    <w:rsid w:val="2D364BB9"/>
    <w:rsid w:val="2E948714"/>
    <w:rsid w:val="2F3EBDB4"/>
    <w:rsid w:val="2F506AC2"/>
    <w:rsid w:val="30EA8895"/>
    <w:rsid w:val="3134F9ED"/>
    <w:rsid w:val="3159C1E8"/>
    <w:rsid w:val="31BE3777"/>
    <w:rsid w:val="3287CC37"/>
    <w:rsid w:val="33105B0D"/>
    <w:rsid w:val="333920FC"/>
    <w:rsid w:val="339DDE79"/>
    <w:rsid w:val="33FE243C"/>
    <w:rsid w:val="34FB4C54"/>
    <w:rsid w:val="35071C7F"/>
    <w:rsid w:val="369CF4F5"/>
    <w:rsid w:val="36D1F61D"/>
    <w:rsid w:val="372DFC0E"/>
    <w:rsid w:val="378767B8"/>
    <w:rsid w:val="37C9036C"/>
    <w:rsid w:val="380B779B"/>
    <w:rsid w:val="3813E85A"/>
    <w:rsid w:val="38E814BD"/>
    <w:rsid w:val="3A42753A"/>
    <w:rsid w:val="3A798C84"/>
    <w:rsid w:val="3A8EF7BE"/>
    <w:rsid w:val="3AD51D9D"/>
    <w:rsid w:val="3AE35B1A"/>
    <w:rsid w:val="3AE77BD1"/>
    <w:rsid w:val="3AF1E5B8"/>
    <w:rsid w:val="3C013AC7"/>
    <w:rsid w:val="3C050405"/>
    <w:rsid w:val="3C41D35C"/>
    <w:rsid w:val="3CA71D26"/>
    <w:rsid w:val="3D2397AF"/>
    <w:rsid w:val="3D8FA4AF"/>
    <w:rsid w:val="3D975471"/>
    <w:rsid w:val="3DB82030"/>
    <w:rsid w:val="3DD26280"/>
    <w:rsid w:val="3DE0D327"/>
    <w:rsid w:val="3E0CBE5F"/>
    <w:rsid w:val="3E1F1C93"/>
    <w:rsid w:val="3E4593DA"/>
    <w:rsid w:val="3EC0C2EC"/>
    <w:rsid w:val="3EC29775"/>
    <w:rsid w:val="3EE16DF9"/>
    <w:rsid w:val="3F2F17CC"/>
    <w:rsid w:val="3FBAECF4"/>
    <w:rsid w:val="3FC5958B"/>
    <w:rsid w:val="4195232C"/>
    <w:rsid w:val="4202E30A"/>
    <w:rsid w:val="426B13E3"/>
    <w:rsid w:val="42717628"/>
    <w:rsid w:val="42D7449C"/>
    <w:rsid w:val="4330A086"/>
    <w:rsid w:val="43E650A9"/>
    <w:rsid w:val="43F34A46"/>
    <w:rsid w:val="449906AE"/>
    <w:rsid w:val="4592C469"/>
    <w:rsid w:val="459CB523"/>
    <w:rsid w:val="46B647AF"/>
    <w:rsid w:val="47488E48"/>
    <w:rsid w:val="48C5BF6B"/>
    <w:rsid w:val="492DD8E5"/>
    <w:rsid w:val="4AE8FDD3"/>
    <w:rsid w:val="4AFD9F9B"/>
    <w:rsid w:val="4C01FF72"/>
    <w:rsid w:val="4D9DCFD3"/>
    <w:rsid w:val="4EDD2748"/>
    <w:rsid w:val="4EF9C5D4"/>
    <w:rsid w:val="506C3E88"/>
    <w:rsid w:val="5094BBF7"/>
    <w:rsid w:val="50A4D30F"/>
    <w:rsid w:val="51113EC4"/>
    <w:rsid w:val="51836F03"/>
    <w:rsid w:val="534DDA32"/>
    <w:rsid w:val="536B57F0"/>
    <w:rsid w:val="53BA2DEB"/>
    <w:rsid w:val="54E408A6"/>
    <w:rsid w:val="55182014"/>
    <w:rsid w:val="559E7C9A"/>
    <w:rsid w:val="56D387F1"/>
    <w:rsid w:val="56E8BED7"/>
    <w:rsid w:val="5744DA6E"/>
    <w:rsid w:val="5768F5D9"/>
    <w:rsid w:val="57C61BF4"/>
    <w:rsid w:val="57E087BA"/>
    <w:rsid w:val="581BA968"/>
    <w:rsid w:val="59AA802C"/>
    <w:rsid w:val="5A46C47C"/>
    <w:rsid w:val="5A6F14BC"/>
    <w:rsid w:val="5ADF9E8A"/>
    <w:rsid w:val="5B0811F7"/>
    <w:rsid w:val="5B1AEF79"/>
    <w:rsid w:val="5E71C28F"/>
    <w:rsid w:val="5EF32141"/>
    <w:rsid w:val="5F57B184"/>
    <w:rsid w:val="5F5A75D1"/>
    <w:rsid w:val="5FAE3D78"/>
    <w:rsid w:val="607678C0"/>
    <w:rsid w:val="618D1EBA"/>
    <w:rsid w:val="61A956DE"/>
    <w:rsid w:val="62658D05"/>
    <w:rsid w:val="62797822"/>
    <w:rsid w:val="641A4BAE"/>
    <w:rsid w:val="64E10413"/>
    <w:rsid w:val="6575B31E"/>
    <w:rsid w:val="667CD474"/>
    <w:rsid w:val="6824D395"/>
    <w:rsid w:val="6850177B"/>
    <w:rsid w:val="68B6691A"/>
    <w:rsid w:val="6995ED9A"/>
    <w:rsid w:val="69A9102B"/>
    <w:rsid w:val="69C47974"/>
    <w:rsid w:val="6AAEBFCD"/>
    <w:rsid w:val="6B128598"/>
    <w:rsid w:val="6C5D0AF0"/>
    <w:rsid w:val="6C747DF8"/>
    <w:rsid w:val="6DFD94EB"/>
    <w:rsid w:val="6DFE2252"/>
    <w:rsid w:val="6E00DD72"/>
    <w:rsid w:val="6EF97623"/>
    <w:rsid w:val="6FFC7DA8"/>
    <w:rsid w:val="70372B7F"/>
    <w:rsid w:val="70948A10"/>
    <w:rsid w:val="71C774A1"/>
    <w:rsid w:val="71F436FC"/>
    <w:rsid w:val="721F61C1"/>
    <w:rsid w:val="7387078D"/>
    <w:rsid w:val="73BE845C"/>
    <w:rsid w:val="73CC2AD2"/>
    <w:rsid w:val="742229C7"/>
    <w:rsid w:val="74D7D00C"/>
    <w:rsid w:val="755A73BC"/>
    <w:rsid w:val="75A611C3"/>
    <w:rsid w:val="765C11A6"/>
    <w:rsid w:val="7662374D"/>
    <w:rsid w:val="76B7B168"/>
    <w:rsid w:val="76E8A9CF"/>
    <w:rsid w:val="793A1844"/>
    <w:rsid w:val="79799F40"/>
    <w:rsid w:val="7A7587DD"/>
    <w:rsid w:val="7B9EEFC6"/>
    <w:rsid w:val="7BC87CE0"/>
    <w:rsid w:val="7C11583E"/>
    <w:rsid w:val="7D36E9A3"/>
    <w:rsid w:val="7D4B871E"/>
    <w:rsid w:val="7D7BB712"/>
    <w:rsid w:val="7E5B9ACB"/>
    <w:rsid w:val="7E98FE0C"/>
    <w:rsid w:val="7EFA505D"/>
    <w:rsid w:val="7F3C2991"/>
    <w:rsid w:val="7FA567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DC87E7"/>
  <w15:chartTrackingRefBased/>
  <w15:docId w15:val="{5F6A0EF2-5039-49A6-A477-98C12DE65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A74CEA"/>
    <w:pPr>
      <w:keepNext/>
      <w:spacing w:before="240" w:after="60"/>
      <w:outlineLvl w:val="0"/>
    </w:pPr>
    <w:rPr>
      <w:rFonts w:eastAsia="Times New Roman"/>
      <w:b/>
      <w:bCs/>
      <w:color w:val="44546A"/>
      <w:kern w:val="32"/>
      <w:sz w:val="28"/>
      <w:szCs w:val="32"/>
    </w:rPr>
  </w:style>
  <w:style w:type="paragraph" w:styleId="Heading2">
    <w:name w:val="heading 2"/>
    <w:basedOn w:val="Normal"/>
    <w:next w:val="Normal"/>
    <w:link w:val="Heading2Char"/>
    <w:uiPriority w:val="9"/>
    <w:unhideWhenUsed/>
    <w:qFormat/>
    <w:rsid w:val="00A74CEA"/>
    <w:pPr>
      <w:keepNext/>
      <w:spacing w:before="240" w:after="60"/>
      <w:outlineLvl w:val="1"/>
    </w:pPr>
    <w:rPr>
      <w:rFonts w:eastAsia="Times New Roman"/>
      <w:b/>
      <w:bCs/>
      <w:iCs/>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60DF"/>
    <w:pPr>
      <w:tabs>
        <w:tab w:val="center" w:pos="4680"/>
        <w:tab w:val="right" w:pos="9360"/>
      </w:tabs>
    </w:pPr>
  </w:style>
  <w:style w:type="character" w:customStyle="1" w:styleId="HeaderChar">
    <w:name w:val="Header Char"/>
    <w:link w:val="Header"/>
    <w:uiPriority w:val="99"/>
    <w:rsid w:val="00E660DF"/>
    <w:rPr>
      <w:sz w:val="22"/>
      <w:szCs w:val="22"/>
    </w:rPr>
  </w:style>
  <w:style w:type="paragraph" w:styleId="Footer">
    <w:name w:val="footer"/>
    <w:basedOn w:val="Normal"/>
    <w:link w:val="FooterChar"/>
    <w:uiPriority w:val="99"/>
    <w:unhideWhenUsed/>
    <w:rsid w:val="00E660DF"/>
    <w:pPr>
      <w:tabs>
        <w:tab w:val="center" w:pos="4680"/>
        <w:tab w:val="right" w:pos="9360"/>
      </w:tabs>
    </w:pPr>
  </w:style>
  <w:style w:type="character" w:customStyle="1" w:styleId="FooterChar">
    <w:name w:val="Footer Char"/>
    <w:link w:val="Footer"/>
    <w:uiPriority w:val="99"/>
    <w:rsid w:val="00E660DF"/>
    <w:rPr>
      <w:sz w:val="22"/>
      <w:szCs w:val="22"/>
    </w:rPr>
  </w:style>
  <w:style w:type="paragraph" w:styleId="BalloonText">
    <w:name w:val="Balloon Text"/>
    <w:basedOn w:val="Normal"/>
    <w:link w:val="BalloonTextChar"/>
    <w:uiPriority w:val="99"/>
    <w:semiHidden/>
    <w:unhideWhenUsed/>
    <w:rsid w:val="005C637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C6376"/>
    <w:rPr>
      <w:rFonts w:ascii="Tahoma" w:hAnsi="Tahoma" w:cs="Tahoma"/>
      <w:sz w:val="16"/>
      <w:szCs w:val="16"/>
    </w:rPr>
  </w:style>
  <w:style w:type="character" w:styleId="Strong">
    <w:name w:val="Strong"/>
    <w:qFormat/>
    <w:rsid w:val="00561A3C"/>
    <w:rPr>
      <w:b/>
      <w:bCs/>
    </w:rPr>
  </w:style>
  <w:style w:type="character" w:styleId="Hyperlink">
    <w:name w:val="Hyperlink"/>
    <w:uiPriority w:val="99"/>
    <w:unhideWhenUsed/>
    <w:rPr>
      <w:color w:val="0563C1"/>
      <w:u w:val="single"/>
    </w:rPr>
  </w:style>
  <w:style w:type="character" w:customStyle="1" w:styleId="Heading1Char">
    <w:name w:val="Heading 1 Char"/>
    <w:link w:val="Heading1"/>
    <w:uiPriority w:val="9"/>
    <w:rsid w:val="00A74CEA"/>
    <w:rPr>
      <w:rFonts w:eastAsia="Times New Roman"/>
      <w:b/>
      <w:bCs/>
      <w:color w:val="44546A"/>
      <w:kern w:val="32"/>
      <w:sz w:val="28"/>
      <w:szCs w:val="32"/>
    </w:rPr>
  </w:style>
  <w:style w:type="character" w:customStyle="1" w:styleId="Heading2Char">
    <w:name w:val="Heading 2 Char"/>
    <w:link w:val="Heading2"/>
    <w:uiPriority w:val="9"/>
    <w:rsid w:val="00A74CEA"/>
    <w:rPr>
      <w:rFonts w:eastAsia="Times New Roman"/>
      <w:b/>
      <w:bCs/>
      <w:iCs/>
      <w:sz w:val="26"/>
      <w:szCs w:val="28"/>
    </w:rPr>
  </w:style>
  <w:style w:type="character" w:styleId="UnresolvedMention">
    <w:name w:val="Unresolved Mention"/>
    <w:uiPriority w:val="99"/>
    <w:semiHidden/>
    <w:unhideWhenUsed/>
    <w:rsid w:val="0049467F"/>
    <w:rPr>
      <w:color w:val="605E5C"/>
      <w:shd w:val="clear" w:color="auto" w:fill="E1DFDD"/>
    </w:rPr>
  </w:style>
  <w:style w:type="paragraph" w:styleId="Title">
    <w:name w:val="Title"/>
    <w:basedOn w:val="Normal"/>
    <w:next w:val="Normal"/>
    <w:link w:val="TitleChar"/>
    <w:uiPriority w:val="10"/>
    <w:qFormat/>
    <w:rsid w:val="00A74CEA"/>
    <w:pPr>
      <w:spacing w:before="240" w:after="60"/>
      <w:outlineLvl w:val="0"/>
    </w:pPr>
    <w:rPr>
      <w:rFonts w:eastAsia="Times New Roman"/>
      <w:b/>
      <w:bCs/>
      <w:color w:val="A42035"/>
      <w:kern w:val="28"/>
      <w:sz w:val="32"/>
      <w:szCs w:val="32"/>
    </w:rPr>
  </w:style>
  <w:style w:type="character" w:customStyle="1" w:styleId="TitleChar">
    <w:name w:val="Title Char"/>
    <w:link w:val="Title"/>
    <w:uiPriority w:val="10"/>
    <w:rsid w:val="00A74CEA"/>
    <w:rPr>
      <w:rFonts w:eastAsia="Times New Roman" w:cs="Times New Roman"/>
      <w:b/>
      <w:bCs/>
      <w:color w:val="A42035"/>
      <w:kern w:val="28"/>
      <w:sz w:val="32"/>
      <w:szCs w:val="32"/>
    </w:rPr>
  </w:style>
  <w:style w:type="paragraph" w:styleId="ListParagraph">
    <w:name w:val="List Paragraph"/>
    <w:basedOn w:val="Normal"/>
    <w:uiPriority w:val="34"/>
    <w:qFormat/>
    <w:rsid w:val="000C651B"/>
    <w:pPr>
      <w:ind w:left="720"/>
      <w:contextualSpacing/>
    </w:pPr>
  </w:style>
  <w:style w:type="paragraph" w:customStyle="1" w:styleId="DataField11pt-Single">
    <w:name w:val="Data Field 11pt-Single"/>
    <w:basedOn w:val="Normal"/>
    <w:link w:val="DataField11pt-SingleChar"/>
    <w:rsid w:val="00BE499D"/>
    <w:pPr>
      <w:autoSpaceDE w:val="0"/>
      <w:autoSpaceDN w:val="0"/>
      <w:spacing w:after="0" w:line="240" w:lineRule="auto"/>
    </w:pPr>
    <w:rPr>
      <w:rFonts w:ascii="Arial" w:eastAsia="Times New Roman" w:hAnsi="Arial" w:cs="Arial"/>
      <w:szCs w:val="20"/>
    </w:rPr>
  </w:style>
  <w:style w:type="character" w:customStyle="1" w:styleId="DataField11pt-SingleChar">
    <w:name w:val="Data Field 11pt-Single Char"/>
    <w:link w:val="DataField11pt-Single"/>
    <w:rsid w:val="00BE499D"/>
    <w:rPr>
      <w:rFonts w:ascii="Arial" w:eastAsia="Times New Roman"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634333">
      <w:bodyDiv w:val="1"/>
      <w:marLeft w:val="0"/>
      <w:marRight w:val="0"/>
      <w:marTop w:val="0"/>
      <w:marBottom w:val="0"/>
      <w:divBdr>
        <w:top w:val="none" w:sz="0" w:space="0" w:color="auto"/>
        <w:left w:val="none" w:sz="0" w:space="0" w:color="auto"/>
        <w:bottom w:val="none" w:sz="0" w:space="0" w:color="auto"/>
        <w:right w:val="none" w:sz="0" w:space="0" w:color="auto"/>
      </w:divBdr>
    </w:div>
    <w:div w:id="842622170">
      <w:bodyDiv w:val="1"/>
      <w:marLeft w:val="0"/>
      <w:marRight w:val="0"/>
      <w:marTop w:val="0"/>
      <w:marBottom w:val="0"/>
      <w:divBdr>
        <w:top w:val="none" w:sz="0" w:space="0" w:color="auto"/>
        <w:left w:val="none" w:sz="0" w:space="0" w:color="auto"/>
        <w:bottom w:val="none" w:sz="0" w:space="0" w:color="auto"/>
        <w:right w:val="none" w:sz="0" w:space="0" w:color="auto"/>
      </w:divBdr>
    </w:div>
    <w:div w:id="1416509036">
      <w:bodyDiv w:val="1"/>
      <w:marLeft w:val="0"/>
      <w:marRight w:val="0"/>
      <w:marTop w:val="0"/>
      <w:marBottom w:val="0"/>
      <w:divBdr>
        <w:top w:val="none" w:sz="0" w:space="0" w:color="auto"/>
        <w:left w:val="none" w:sz="0" w:space="0" w:color="auto"/>
        <w:bottom w:val="none" w:sz="0" w:space="0" w:color="auto"/>
        <w:right w:val="none" w:sz="0" w:space="0" w:color="auto"/>
      </w:divBdr>
    </w:div>
    <w:div w:id="1562908722">
      <w:bodyDiv w:val="1"/>
      <w:marLeft w:val="0"/>
      <w:marRight w:val="0"/>
      <w:marTop w:val="0"/>
      <w:marBottom w:val="0"/>
      <w:divBdr>
        <w:top w:val="none" w:sz="0" w:space="0" w:color="auto"/>
        <w:left w:val="none" w:sz="0" w:space="0" w:color="auto"/>
        <w:bottom w:val="none" w:sz="0" w:space="0" w:color="auto"/>
        <w:right w:val="none" w:sz="0" w:space="0" w:color="auto"/>
      </w:divBdr>
    </w:div>
    <w:div w:id="1742369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dschool.cuanschutz.edu/ophthalmology/research/ophthalmic-epidemiology"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medschool.cuanschutz.edu/ophthalmology/research/ophthalmic-epidemiology" TargetMode="External"/><Relationship Id="rId17" Type="http://schemas.openxmlformats.org/officeDocument/2006/relationships/hyperlink" Target="https://som.ucdenver.edu/Profiles/Faculty/Profile/30446" TargetMode="External"/><Relationship Id="rId2" Type="http://schemas.openxmlformats.org/officeDocument/2006/relationships/customXml" Target="../customXml/item2.xml"/><Relationship Id="rId16" Type="http://schemas.openxmlformats.org/officeDocument/2006/relationships/hyperlink" Target="https://www.ncbi.nlm.nih.gov/sites/myncbi/1NA2J8AQCJl5J/bibliography/41750946/public/?sort=date&amp;direction=ascendin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dschool.cuanschutz.edu/ophthalmology/research/ophthalmic-epidemiology" TargetMode="External"/><Relationship Id="rId5" Type="http://schemas.openxmlformats.org/officeDocument/2006/relationships/numbering" Target="numbering.xml"/><Relationship Id="rId15" Type="http://schemas.openxmlformats.org/officeDocument/2006/relationships/hyperlink" Target="https://som.ucdenver.edu/Profiles/Faculty/Profile/19817"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ydney.edu.au/AcademicProfiles/profile/resource?urlid=mark.gillies&amp;type=cv"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H:\ALL\Education\Education%20Courses%20Forms%20and%20Guidelines\ARVO%20Education%20Course-%20Sample%20Agend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C88B1CF00A9B34B87D02841CA738373" ma:contentTypeVersion="18" ma:contentTypeDescription="Create a new document." ma:contentTypeScope="" ma:versionID="08e74c559c8a435caf863abc05784744">
  <xsd:schema xmlns:xsd="http://www.w3.org/2001/XMLSchema" xmlns:xs="http://www.w3.org/2001/XMLSchema" xmlns:p="http://schemas.microsoft.com/office/2006/metadata/properties" xmlns:ns1="http://schemas.microsoft.com/sharepoint/v3" xmlns:ns2="caeefea6-9df6-4ff6-9f98-2e6283677c3d" xmlns:ns3="725f34c3-3c3b-4ab5-a09d-c9b442fcc7b7" targetNamespace="http://schemas.microsoft.com/office/2006/metadata/properties" ma:root="true" ma:fieldsID="f90228cad195d0cc40b5c14b82b9caa0" ns1:_="" ns2:_="" ns3:_="">
    <xsd:import namespace="http://schemas.microsoft.com/sharepoint/v3"/>
    <xsd:import namespace="caeefea6-9df6-4ff6-9f98-2e6283677c3d"/>
    <xsd:import namespace="725f34c3-3c3b-4ab5-a09d-c9b442fcc7b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eefea6-9df6-4ff6-9f98-2e6283677c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26338b8-b3a7-4941-95ef-e444c73a70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25f34c3-3c3b-4ab5-a09d-c9b442fcc7b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ee5b7eaa-811d-44a0-a189-d398ebef0c7e}" ma:internalName="TaxCatchAll" ma:showField="CatchAllData" ma:web="725f34c3-3c3b-4ab5-a09d-c9b442fcc7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aeefea6-9df6-4ff6-9f98-2e6283677c3d">
      <Terms xmlns="http://schemas.microsoft.com/office/infopath/2007/PartnerControls"/>
    </lcf76f155ced4ddcb4097134ff3c332f>
    <TaxCatchAll xmlns="725f34c3-3c3b-4ab5-a09d-c9b442fcc7b7"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921C87D7-A908-4E36-900B-A10D848B07A8}">
  <ds:schemaRefs>
    <ds:schemaRef ds:uri="http://schemas.microsoft.com/sharepoint/v3/contenttype/forms"/>
  </ds:schemaRefs>
</ds:datastoreItem>
</file>

<file path=customXml/itemProps2.xml><?xml version="1.0" encoding="utf-8"?>
<ds:datastoreItem xmlns:ds="http://schemas.openxmlformats.org/officeDocument/2006/customXml" ds:itemID="{E912A890-98D9-4196-BBB3-FE8A7CF0652F}">
  <ds:schemaRefs>
    <ds:schemaRef ds:uri="http://schemas.microsoft.com/office/2006/metadata/longProperties"/>
  </ds:schemaRefs>
</ds:datastoreItem>
</file>

<file path=customXml/itemProps3.xml><?xml version="1.0" encoding="utf-8"?>
<ds:datastoreItem xmlns:ds="http://schemas.openxmlformats.org/officeDocument/2006/customXml" ds:itemID="{D0E69501-7155-4C40-9C28-D25224C3CB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aeefea6-9df6-4ff6-9f98-2e6283677c3d"/>
    <ds:schemaRef ds:uri="725f34c3-3c3b-4ab5-a09d-c9b442fcc7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9778D30-45DD-46D4-9768-1862C59CC9E1}">
  <ds:schemaRefs>
    <ds:schemaRef ds:uri="http://schemas.microsoft.com/sharepoint/v3"/>
    <ds:schemaRef ds:uri="http://purl.org/dc/terms/"/>
    <ds:schemaRef ds:uri="725f34c3-3c3b-4ab5-a09d-c9b442fcc7b7"/>
    <ds:schemaRef ds:uri="http://www.w3.org/XML/1998/namespace"/>
    <ds:schemaRef ds:uri="http://schemas.microsoft.com/office/2006/documentManagement/types"/>
    <ds:schemaRef ds:uri="http://schemas.microsoft.com/office/infopath/2007/PartnerControls"/>
    <ds:schemaRef ds:uri="http://purl.org/dc/elements/1.1/"/>
    <ds:schemaRef ds:uri="caeefea6-9df6-4ff6-9f98-2e6283677c3d"/>
    <ds:schemaRef ds:uri="http://schemas.microsoft.com/office/2006/metadata/propertie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ARVO Education Course- Sample Agenda.dotx</Template>
  <TotalTime>20</TotalTime>
  <Pages>4</Pages>
  <Words>1476</Words>
  <Characters>8419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Conley</dc:creator>
  <cp:keywords/>
  <cp:lastModifiedBy>Cathy Conley</cp:lastModifiedBy>
  <cp:revision>37</cp:revision>
  <dcterms:created xsi:type="dcterms:W3CDTF">2023-02-08T21:20:00Z</dcterms:created>
  <dcterms:modified xsi:type="dcterms:W3CDTF">2023-02-08T21:43:00Z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Cathy Conley</vt:lpwstr>
  </property>
  <property fmtid="{D5CDD505-2E9C-101B-9397-08002B2CF9AE}" pid="3" name="Order">
    <vt:lpwstr>100.000000000000</vt:lpwstr>
  </property>
  <property fmtid="{D5CDD505-2E9C-101B-9397-08002B2CF9AE}" pid="4" name="display_urn:schemas-microsoft-com:office:office#Author">
    <vt:lpwstr>Cathy Conley</vt:lpwstr>
  </property>
  <property fmtid="{D5CDD505-2E9C-101B-9397-08002B2CF9AE}" pid="5" name="ContentTypeId">
    <vt:lpwstr>0x0101004C88B1CF00A9B34B87D02841CA738373</vt:lpwstr>
  </property>
  <property fmtid="{D5CDD505-2E9C-101B-9397-08002B2CF9AE}" pid="6" name="MediaServiceImageTags">
    <vt:lpwstr/>
  </property>
</Properties>
</file>